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5" w:type="dxa"/>
        <w:jc w:val="center"/>
        <w:tblLayout w:type="fixed"/>
        <w:tblLook w:val="04A0"/>
      </w:tblPr>
      <w:tblGrid>
        <w:gridCol w:w="635"/>
        <w:gridCol w:w="1762"/>
        <w:gridCol w:w="4819"/>
        <w:gridCol w:w="1519"/>
        <w:gridCol w:w="3157"/>
        <w:gridCol w:w="1905"/>
        <w:gridCol w:w="748"/>
        <w:gridCol w:w="870"/>
      </w:tblGrid>
      <w:tr w:rsidR="00C04D0B">
        <w:trPr>
          <w:trHeight w:val="720"/>
          <w:jc w:val="center"/>
        </w:trPr>
        <w:tc>
          <w:tcPr>
            <w:tcW w:w="15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4D0B" w:rsidRDefault="00A70239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附表1：</w:t>
            </w:r>
          </w:p>
          <w:p w:rsidR="00C04D0B" w:rsidRDefault="00A702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山西省注册会计师协会20</w:t>
            </w:r>
            <w:r w:rsidR="004166D4">
              <w:rPr>
                <w:rFonts w:ascii="仿宋" w:eastAsia="仿宋" w:hAnsi="仿宋" w:hint="eastAsia"/>
                <w:b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年注册会计师培训计划表</w:t>
            </w:r>
          </w:p>
          <w:p w:rsidR="00C04D0B" w:rsidRDefault="00C04D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4D0B" w:rsidTr="00BE7429">
        <w:trPr>
          <w:trHeight w:val="81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培训班名称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授课老师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培训目标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培训对象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C04D0B" w:rsidTr="00C564E1">
        <w:trPr>
          <w:trHeight w:val="24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主任会计师</w:t>
            </w:r>
          </w:p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581BA9">
              <w:rPr>
                <w:rFonts w:ascii="仿宋" w:eastAsia="仿宋" w:hAnsi="仿宋" w:hint="eastAsia"/>
                <w:sz w:val="24"/>
              </w:rPr>
              <w:t>．</w:t>
            </w:r>
            <w:r w:rsidR="00581BA9" w:rsidRPr="00803BB6">
              <w:rPr>
                <w:rFonts w:ascii="仿宋" w:eastAsia="仿宋" w:hAnsi="仿宋"/>
                <w:sz w:val="24"/>
              </w:rPr>
              <w:t>党的十九届四中全会精神解读</w:t>
            </w:r>
            <w:r w:rsidR="00581BA9">
              <w:rPr>
                <w:rFonts w:ascii="仿宋" w:eastAsia="仿宋" w:hAnsi="仿宋" w:hint="eastAsia"/>
                <w:sz w:val="24"/>
              </w:rPr>
              <w:t>；</w:t>
            </w:r>
          </w:p>
          <w:p w:rsidR="00C04D0B" w:rsidRDefault="00A702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581BA9">
              <w:rPr>
                <w:rFonts w:ascii="仿宋" w:eastAsia="仿宋" w:hAnsi="仿宋" w:hint="eastAsia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会计师事务所的质量控制与内部治理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C04D0B" w:rsidRDefault="00A702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581BA9">
              <w:rPr>
                <w:rFonts w:ascii="仿宋" w:eastAsia="仿宋" w:hAnsi="仿宋" w:hint="eastAsia"/>
                <w:sz w:val="24"/>
              </w:rPr>
              <w:t>．</w:t>
            </w:r>
            <w:r w:rsidR="004166D4">
              <w:rPr>
                <w:rFonts w:ascii="仿宋" w:eastAsia="仿宋" w:hAnsi="仿宋" w:hint="eastAsia"/>
                <w:sz w:val="24"/>
              </w:rPr>
              <w:t>非人力资源经理的人力资源管理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DC4A85" w:rsidRPr="00DC4A85" w:rsidRDefault="00DC4A85" w:rsidP="00DC4A85">
            <w:pPr>
              <w:pStyle w:val="TableParagraph"/>
              <w:tabs>
                <w:tab w:val="left" w:pos="339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581BA9">
              <w:rPr>
                <w:rFonts w:ascii="仿宋" w:eastAsia="仿宋" w:hAnsi="仿宋" w:hint="eastAsia"/>
                <w:sz w:val="24"/>
              </w:rPr>
              <w:t>．现代信息技术；</w:t>
            </w:r>
          </w:p>
          <w:p w:rsidR="00C04D0B" w:rsidRDefault="00DC4A85" w:rsidP="004166D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581BA9">
              <w:rPr>
                <w:rFonts w:ascii="仿宋" w:eastAsia="仿宋" w:hAnsi="仿宋" w:hint="eastAsia"/>
                <w:sz w:val="24"/>
              </w:rPr>
              <w:t>．</w:t>
            </w:r>
            <w:r w:rsidR="00A70239">
              <w:rPr>
                <w:rFonts w:ascii="仿宋" w:eastAsia="仿宋" w:hAnsi="仿宋" w:hint="eastAsia"/>
                <w:sz w:val="24"/>
              </w:rPr>
              <w:t>总结201</w:t>
            </w:r>
            <w:r w:rsidR="004166D4">
              <w:rPr>
                <w:rFonts w:ascii="仿宋" w:eastAsia="仿宋" w:hAnsi="仿宋" w:hint="eastAsia"/>
                <w:sz w:val="24"/>
              </w:rPr>
              <w:t>9</w:t>
            </w:r>
            <w:r w:rsidR="00A70239">
              <w:rPr>
                <w:rFonts w:ascii="仿宋" w:eastAsia="仿宋" w:hAnsi="仿宋" w:hint="eastAsia"/>
                <w:sz w:val="24"/>
              </w:rPr>
              <w:t>年工作，部署20</w:t>
            </w:r>
            <w:r w:rsidR="004166D4">
              <w:rPr>
                <w:rFonts w:ascii="仿宋" w:eastAsia="仿宋" w:hAnsi="仿宋" w:hint="eastAsia"/>
                <w:sz w:val="24"/>
              </w:rPr>
              <w:t>20</w:t>
            </w:r>
            <w:r w:rsidR="00A70239">
              <w:rPr>
                <w:rFonts w:ascii="仿宋" w:eastAsia="仿宋" w:hAnsi="仿宋" w:hint="eastAsia"/>
                <w:sz w:val="24"/>
              </w:rPr>
              <w:t>年工作，布置</w:t>
            </w:r>
            <w:proofErr w:type="gramStart"/>
            <w:r w:rsidR="00A70239">
              <w:rPr>
                <w:rFonts w:ascii="仿宋" w:eastAsia="仿宋" w:hAnsi="仿宋" w:hint="eastAsia"/>
                <w:sz w:val="24"/>
              </w:rPr>
              <w:t>行业党建</w:t>
            </w:r>
            <w:proofErr w:type="gramEnd"/>
            <w:r w:rsidR="00A70239">
              <w:rPr>
                <w:rFonts w:ascii="仿宋" w:eastAsia="仿宋" w:hAnsi="仿宋" w:hint="eastAsia"/>
                <w:sz w:val="24"/>
              </w:rPr>
              <w:t>工作。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业内专家、高等院校教授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学习了解宏观形势和行业相关政策，提升把控事务所经营风险能力；安排部署20</w:t>
            </w:r>
            <w:r w:rsidR="00985C4E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年行业工作重点。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702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E3159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时间待定</w:t>
            </w:r>
          </w:p>
        </w:tc>
      </w:tr>
      <w:tr w:rsidR="00F12A40" w:rsidTr="00C564E1">
        <w:trPr>
          <w:trHeight w:val="40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Default="00F12A40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Default="00F12A40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高端精品培训班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1.党的十九届四中全会精神解读；</w:t>
            </w:r>
          </w:p>
          <w:p w:rsidR="00581BA9" w:rsidRDefault="00581BA9" w:rsidP="00581BA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2.宏观经济形势分析、高质量发展政策解读；</w:t>
            </w:r>
          </w:p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3.行业信息化供给现状和发展方向；</w:t>
            </w:r>
          </w:p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BE7429">
              <w:rPr>
                <w:rFonts w:ascii="仿宋" w:eastAsia="仿宋" w:hAnsi="仿宋" w:hint="eastAsia"/>
                <w:sz w:val="24"/>
              </w:rPr>
              <w:t>.会计师事务所职业文化建设与品牌塑造（职业道德、诚信文化）；</w:t>
            </w:r>
          </w:p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BE7429">
              <w:rPr>
                <w:rFonts w:ascii="仿宋" w:eastAsia="仿宋" w:hAnsi="仿宋" w:hint="eastAsia"/>
                <w:sz w:val="24"/>
              </w:rPr>
              <w:t>.会计师事务所如何建立确保遵守职业道德要求的内部治理体系;</w:t>
            </w:r>
          </w:p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BE7429">
              <w:rPr>
                <w:rFonts w:ascii="仿宋" w:eastAsia="仿宋" w:hAnsi="仿宋" w:hint="eastAsia"/>
                <w:sz w:val="24"/>
              </w:rPr>
              <w:t>.注册会计师法律责任与风险防控；</w:t>
            </w:r>
          </w:p>
          <w:p w:rsidR="00581BA9" w:rsidRPr="00BE742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 w:rsidRPr="00BE7429">
              <w:rPr>
                <w:rFonts w:ascii="仿宋" w:eastAsia="仿宋" w:hAnsi="仿宋" w:hint="eastAsia"/>
                <w:sz w:val="24"/>
              </w:rPr>
              <w:t>.如何利用信息化技术开展远程审计；</w:t>
            </w:r>
          </w:p>
          <w:p w:rsidR="00F12A40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Pr="00BE7429"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远程</w:t>
            </w:r>
            <w:r w:rsidRPr="00BE7429">
              <w:rPr>
                <w:rFonts w:ascii="仿宋" w:eastAsia="仿宋" w:hAnsi="仿宋" w:hint="eastAsia"/>
                <w:sz w:val="24"/>
              </w:rPr>
              <w:t>会议系统在会计师事务所的应用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581BA9" w:rsidRPr="00581BA9" w:rsidRDefault="00581BA9" w:rsidP="00581BA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9.现场教学与讨论交流。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Pr="00581BA9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高等院校、信息公司、会计师事务所等专家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Pr="00444FF4" w:rsidRDefault="00444FF4" w:rsidP="00444FF4">
            <w:pPr>
              <w:rPr>
                <w:rFonts w:ascii="仿宋" w:eastAsia="仿宋" w:hAnsi="仿宋"/>
                <w:sz w:val="24"/>
              </w:rPr>
            </w:pPr>
            <w:r w:rsidRPr="00444FF4">
              <w:rPr>
                <w:rFonts w:ascii="仿宋" w:eastAsia="仿宋" w:hAnsi="仿宋" w:cs="仿宋" w:hint="eastAsia"/>
                <w:sz w:val="24"/>
              </w:rPr>
              <w:t>培养一批具有国际战略思维能力，精通业务、善于管理、勇于开拓的注册会计师人才队伍，更好地服务于</w:t>
            </w:r>
            <w:r>
              <w:rPr>
                <w:rFonts w:ascii="仿宋" w:eastAsia="仿宋" w:hAnsi="仿宋" w:cs="仿宋" w:hint="eastAsia"/>
                <w:sz w:val="24"/>
              </w:rPr>
              <w:t>我省</w:t>
            </w:r>
            <w:r w:rsidRPr="00444FF4">
              <w:rPr>
                <w:rFonts w:ascii="仿宋" w:eastAsia="仿宋" w:hAnsi="仿宋" w:cs="仿宋" w:hint="eastAsia"/>
                <w:sz w:val="24"/>
              </w:rPr>
              <w:t>建设和经济社会高质量发展，</w:t>
            </w:r>
            <w:r w:rsidRPr="00444FF4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Default="003A0CB0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项目经理、部门经理以上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Default="00F12A40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A40" w:rsidRDefault="00F12A40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时间待定</w:t>
            </w:r>
          </w:p>
        </w:tc>
      </w:tr>
      <w:tr w:rsidR="00581BA9" w:rsidTr="003540DB">
        <w:trPr>
          <w:trHeight w:val="35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A210D6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新《证券法》专题培训班</w:t>
            </w:r>
            <w:r>
              <w:rPr>
                <w:rFonts w:ascii="仿宋" w:eastAsia="仿宋" w:hAnsi="仿宋" w:hint="eastAsia"/>
                <w:sz w:val="24"/>
              </w:rPr>
              <w:t>（远程）</w:t>
            </w: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DB4BAA" w:rsidRDefault="00581BA9" w:rsidP="003540DB">
            <w:pPr>
              <w:rPr>
                <w:rFonts w:ascii="仿宋" w:eastAsia="仿宋" w:hAnsi="仿宋"/>
                <w:color w:val="000000"/>
                <w:sz w:val="24"/>
              </w:rPr>
            </w:pPr>
            <w:r w:rsidRPr="00DB4BAA">
              <w:rPr>
                <w:rFonts w:ascii="仿宋" w:eastAsia="仿宋" w:hAnsi="仿宋" w:hint="eastAsia"/>
                <w:color w:val="000000"/>
                <w:sz w:val="24"/>
              </w:rPr>
              <w:t>1.党的十九届四中全会精神解读；</w:t>
            </w:r>
          </w:p>
          <w:p w:rsidR="00581BA9" w:rsidRPr="00DB4BAA" w:rsidRDefault="00581BA9" w:rsidP="003540DB">
            <w:pPr>
              <w:rPr>
                <w:rFonts w:ascii="仿宋" w:eastAsia="仿宋" w:hAnsi="仿宋"/>
                <w:color w:val="000000"/>
                <w:sz w:val="24"/>
              </w:rPr>
            </w:pPr>
            <w:r w:rsidRPr="00DB4BAA">
              <w:rPr>
                <w:rFonts w:ascii="仿宋" w:eastAsia="仿宋" w:hAnsi="仿宋" w:hint="eastAsia"/>
                <w:color w:val="000000"/>
                <w:sz w:val="24"/>
              </w:rPr>
              <w:t>2.新《证券法》解读以及对会计师事务所监管理念的变化和要求；</w:t>
            </w:r>
          </w:p>
          <w:p w:rsidR="00581BA9" w:rsidRPr="00DB4BAA" w:rsidRDefault="00581BA9" w:rsidP="003540DB">
            <w:pPr>
              <w:rPr>
                <w:rFonts w:ascii="仿宋" w:eastAsia="仿宋" w:hAnsi="仿宋"/>
                <w:color w:val="000000"/>
                <w:sz w:val="24"/>
              </w:rPr>
            </w:pPr>
            <w:r w:rsidRPr="00DB4BAA">
              <w:rPr>
                <w:rFonts w:ascii="仿宋" w:eastAsia="仿宋" w:hAnsi="仿宋" w:hint="eastAsia"/>
                <w:color w:val="000000"/>
                <w:sz w:val="24"/>
              </w:rPr>
              <w:t>3.新《证券法》实施后相关配套规章制度的修改与实施情况；</w:t>
            </w:r>
          </w:p>
          <w:p w:rsidR="00581BA9" w:rsidRPr="00DB4BAA" w:rsidRDefault="00581BA9" w:rsidP="003540DB">
            <w:pPr>
              <w:rPr>
                <w:rFonts w:ascii="仿宋" w:eastAsia="仿宋" w:hAnsi="仿宋"/>
                <w:color w:val="000000"/>
                <w:sz w:val="24"/>
              </w:rPr>
            </w:pPr>
            <w:r w:rsidRPr="00DB4BAA">
              <w:rPr>
                <w:rFonts w:ascii="仿宋" w:eastAsia="仿宋" w:hAnsi="仿宋" w:hint="eastAsia"/>
                <w:color w:val="000000"/>
                <w:sz w:val="24"/>
              </w:rPr>
              <w:t>4.新《证券法》的实施对会计师事务所质控体系的挑战和应对；</w:t>
            </w:r>
          </w:p>
          <w:p w:rsidR="00581BA9" w:rsidRDefault="00581BA9" w:rsidP="003540DB">
            <w:pPr>
              <w:rPr>
                <w:rFonts w:ascii="仿宋" w:eastAsia="仿宋" w:hAnsi="仿宋"/>
                <w:color w:val="000000"/>
                <w:sz w:val="24"/>
              </w:rPr>
            </w:pPr>
            <w:r w:rsidRPr="00DB4BAA">
              <w:rPr>
                <w:rFonts w:ascii="仿宋" w:eastAsia="仿宋" w:hAnsi="仿宋" w:hint="eastAsia"/>
                <w:color w:val="000000"/>
                <w:sz w:val="24"/>
              </w:rPr>
              <w:t>5.新《证券法》实施后注册会计师的法律责任和职业风险。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财政部监督评价局、证监会和中注协等专家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重点强化会计师事务所执业质量，在风险控制、质量监管等方面得到提升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6月</w:t>
            </w:r>
          </w:p>
        </w:tc>
      </w:tr>
      <w:tr w:rsidR="00581BA9" w:rsidTr="00C564E1">
        <w:trPr>
          <w:trHeight w:val="31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A210D6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疫情背景下减税降费与企业生存发展专题培训班</w:t>
            </w: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（远程）</w:t>
            </w: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1.新型冠状病毒肺炎疫情对中国经济的影响；</w:t>
            </w:r>
          </w:p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2.疫情防控相关税收政策解读；</w:t>
            </w:r>
          </w:p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3.后疫情时期中小企业财税政策解读；</w:t>
            </w:r>
          </w:p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4.疫情背景下会计师事务所应对措施；</w:t>
            </w:r>
          </w:p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5.降低社会保险费率政策解读；</w:t>
            </w:r>
          </w:p>
          <w:p w:rsidR="00581BA9" w:rsidRPr="00BF3F57" w:rsidRDefault="00581BA9" w:rsidP="003540DB">
            <w:pPr>
              <w:pStyle w:val="TableParagraph"/>
              <w:tabs>
                <w:tab w:val="left" w:pos="339"/>
              </w:tabs>
              <w:spacing w:before="65"/>
              <w:ind w:right="411"/>
              <w:rPr>
                <w:rFonts w:ascii="仿宋" w:eastAsia="仿宋" w:hAnsi="仿宋"/>
                <w:spacing w:val="-1"/>
                <w:sz w:val="24"/>
                <w:szCs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  <w:szCs w:val="24"/>
              </w:rPr>
              <w:t>6.当前税制改革热点与趋势；</w:t>
            </w:r>
          </w:p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pacing w:val="-1"/>
                <w:sz w:val="24"/>
              </w:rPr>
              <w:t>7.企业并购重组的财税问题。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中注协、上海会院、高等院校、会计师事务所等专家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374FA4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在特殊时期，帮助注册会计师掌握疫情背景下的减税降</w:t>
            </w:r>
            <w:proofErr w:type="gramStart"/>
            <w:r w:rsidRPr="00BF3F57">
              <w:rPr>
                <w:rFonts w:ascii="仿宋" w:eastAsia="仿宋" w:hAnsi="仿宋" w:hint="eastAsia"/>
                <w:sz w:val="24"/>
              </w:rPr>
              <w:t>费最新</w:t>
            </w:r>
            <w:proofErr w:type="gramEnd"/>
            <w:r w:rsidRPr="00BF3F57">
              <w:rPr>
                <w:rFonts w:ascii="仿宋" w:eastAsia="仿宋" w:hAnsi="仿宋" w:hint="eastAsia"/>
                <w:sz w:val="24"/>
              </w:rPr>
              <w:t>政策和税制改革热点，提升其自身生存发展能力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</w:p>
        </w:tc>
      </w:tr>
      <w:tr w:rsidR="00581BA9" w:rsidTr="00C564E1">
        <w:trPr>
          <w:trHeight w:val="265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A210D6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>PPP和专项债专题培训班</w:t>
            </w:r>
            <w:r>
              <w:rPr>
                <w:rFonts w:ascii="仿宋" w:eastAsia="仿宋" w:hAnsi="仿宋" w:hint="eastAsia"/>
                <w:sz w:val="24"/>
              </w:rPr>
              <w:t>（远程）</w:t>
            </w:r>
          </w:p>
          <w:p w:rsidR="00581BA9" w:rsidRPr="00374FA4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BF3F57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1.政府债务风险防范与化解；</w:t>
            </w:r>
          </w:p>
          <w:p w:rsidR="00581BA9" w:rsidRPr="00BF3F57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2.政府债券发行使用管理；</w:t>
            </w:r>
          </w:p>
          <w:p w:rsidR="00581BA9" w:rsidRPr="00BF3F57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3.PPP模式的政策框架解读；</w:t>
            </w:r>
          </w:p>
          <w:p w:rsidR="00581BA9" w:rsidRPr="00BF3F57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4.PPP实务操作与案例讲解；</w:t>
            </w:r>
          </w:p>
          <w:p w:rsidR="00581BA9" w:rsidRPr="00BF3F57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5.PPP项目的核心操作要素分析；</w:t>
            </w:r>
          </w:p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6.PPP项目纳税筹划。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中注协、上海会院、高等院校、会计师事务所等专家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374FA4" w:rsidRDefault="00581BA9" w:rsidP="003540DB">
            <w:pPr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pacing w:val="-3"/>
                <w:sz w:val="24"/>
              </w:rPr>
              <w:t>帮助注册会计师掌握PPP全过程实务操作要点和难点的应对策略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8月</w:t>
            </w:r>
          </w:p>
        </w:tc>
      </w:tr>
      <w:tr w:rsidR="00581BA9" w:rsidTr="00C564E1">
        <w:trPr>
          <w:trHeight w:val="31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A210D6" w:rsidP="003540DB">
            <w:pPr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国家和</w:t>
            </w:r>
            <w:proofErr w:type="gramStart"/>
            <w:r w:rsidRPr="00BF3F57">
              <w:rPr>
                <w:rFonts w:ascii="仿宋" w:eastAsia="仿宋" w:hAnsi="仿宋" w:hint="eastAsia"/>
                <w:sz w:val="24"/>
              </w:rPr>
              <w:t>注会行业</w:t>
            </w:r>
            <w:proofErr w:type="gramEnd"/>
            <w:r w:rsidRPr="00BF3F57">
              <w:rPr>
                <w:rFonts w:ascii="仿宋" w:eastAsia="仿宋" w:hAnsi="仿宋" w:hint="eastAsia"/>
                <w:sz w:val="24"/>
              </w:rPr>
              <w:t>治理体系与治理能力提升专题培训班</w:t>
            </w:r>
          </w:p>
          <w:p w:rsidR="00581BA9" w:rsidRDefault="00581BA9" w:rsidP="003540DB">
            <w:pPr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（远程）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1.党的十九届四中全会精神解读；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2.新型冠状病毒肺炎疫情对中国经济的影响；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3.行业改革发展40周年回顾；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4.国家治理体系和治理能力现代化解读；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5.大数据时代与政府治理创新；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6.会计师事务所内部治理与合伙文化建设；</w:t>
            </w:r>
          </w:p>
          <w:p w:rsidR="00581BA9" w:rsidRPr="00BF3F57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7.面向国际化的会计师事务所治理与准备；</w:t>
            </w:r>
          </w:p>
          <w:p w:rsidR="00581BA9" w:rsidRDefault="00581BA9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8.会计师事务所咨询业务的拓展和挖掘。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党校、高等院校、会计师事务所等专家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left"/>
              <w:rPr>
                <w:rFonts w:ascii="仿宋" w:eastAsia="仿宋" w:hAnsi="仿宋"/>
                <w:sz w:val="24"/>
              </w:rPr>
            </w:pPr>
            <w:r w:rsidRPr="00BF3F57">
              <w:rPr>
                <w:rFonts w:ascii="仿宋" w:eastAsia="仿宋" w:hAnsi="仿宋" w:hint="eastAsia"/>
                <w:sz w:val="24"/>
              </w:rPr>
              <w:t>在特殊时期，增强注册会计师对党的十九届四中全会、国家治理体系和治理能力和行业改革发展历史的</w:t>
            </w:r>
            <w:proofErr w:type="gramStart"/>
            <w:r w:rsidRPr="00BF3F57">
              <w:rPr>
                <w:rFonts w:ascii="仿宋" w:eastAsia="仿宋" w:hAnsi="仿宋" w:hint="eastAsia"/>
                <w:sz w:val="24"/>
              </w:rPr>
              <w:t>的</w:t>
            </w:r>
            <w:proofErr w:type="gramEnd"/>
            <w:r w:rsidRPr="00BF3F57">
              <w:rPr>
                <w:rFonts w:ascii="仿宋" w:eastAsia="仿宋" w:hAnsi="仿宋" w:hint="eastAsia"/>
                <w:sz w:val="24"/>
              </w:rPr>
              <w:t>了解，提升行业和会计师事务所的治理能力，提升注册会计师的专业胜任能力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</w:t>
            </w:r>
          </w:p>
        </w:tc>
      </w:tr>
      <w:tr w:rsidR="00A210D6" w:rsidTr="00C564E1">
        <w:trPr>
          <w:trHeight w:val="26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个人所得税及减税降费培训班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957CBA">
              <w:rPr>
                <w:rFonts w:ascii="仿宋" w:eastAsia="仿宋" w:hAnsi="仿宋" w:hint="eastAsia"/>
                <w:sz w:val="24"/>
              </w:rPr>
              <w:t>1.</w:t>
            </w:r>
            <w:r w:rsidR="00A210D6">
              <w:rPr>
                <w:rFonts w:ascii="仿宋" w:eastAsia="仿宋" w:hAnsi="仿宋" w:hint="eastAsia"/>
                <w:sz w:val="24"/>
              </w:rPr>
              <w:t>企业管理会计咨询案例与实务；</w:t>
            </w:r>
          </w:p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A210D6">
              <w:rPr>
                <w:rFonts w:ascii="仿宋" w:eastAsia="仿宋" w:hAnsi="仿宋" w:hint="eastAsia"/>
                <w:sz w:val="24"/>
              </w:rPr>
              <w:t>企业绩效管理实施与难点解析；</w:t>
            </w:r>
          </w:p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A210D6">
              <w:rPr>
                <w:rFonts w:ascii="仿宋" w:eastAsia="仿宋" w:hAnsi="仿宋" w:hint="eastAsia"/>
                <w:sz w:val="24"/>
              </w:rPr>
              <w:t>党的十九大确定的财税形势与热点问题解；</w:t>
            </w:r>
          </w:p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="00A210D6">
              <w:rPr>
                <w:rFonts w:ascii="仿宋" w:eastAsia="仿宋" w:hAnsi="仿宋" w:hint="eastAsia"/>
                <w:sz w:val="24"/>
              </w:rPr>
              <w:t>“营改增”政策解读；</w:t>
            </w:r>
          </w:p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  <w:shd w:val="clear" w:color="FFFFFF" w:fill="D9D9D9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A210D6">
              <w:rPr>
                <w:rFonts w:ascii="仿宋" w:eastAsia="仿宋" w:hAnsi="仿宋" w:hint="eastAsia"/>
                <w:sz w:val="24"/>
              </w:rPr>
              <w:t>企业税收政策应用与风险防范；</w:t>
            </w:r>
          </w:p>
          <w:p w:rsidR="00A210D6" w:rsidRDefault="00957CBA" w:rsidP="003540DB">
            <w:pPr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 w:rsidR="00A210D6">
              <w:rPr>
                <w:rFonts w:ascii="仿宋" w:eastAsia="仿宋" w:hAnsi="仿宋" w:hint="eastAsia"/>
                <w:sz w:val="24"/>
              </w:rPr>
              <w:t>减税降</w:t>
            </w:r>
            <w:proofErr w:type="gramStart"/>
            <w:r w:rsidR="00A210D6">
              <w:rPr>
                <w:rFonts w:ascii="仿宋" w:eastAsia="仿宋" w:hAnsi="仿宋" w:hint="eastAsia"/>
                <w:sz w:val="24"/>
              </w:rPr>
              <w:t>费政策</w:t>
            </w:r>
            <w:proofErr w:type="gramEnd"/>
            <w:r w:rsidR="00A210D6">
              <w:rPr>
                <w:rFonts w:ascii="仿宋" w:eastAsia="仿宋" w:hAnsi="仿宋" w:hint="eastAsia"/>
                <w:sz w:val="24"/>
              </w:rPr>
              <w:t>解读。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会计师事务所、税务咨询专家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帮助注册会计师树立正确的管理理念和战略思维，了解税收筹划方法，提升其承接管理咨询与税务咨询业务的。</w:t>
            </w:r>
          </w:p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540D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0D6" w:rsidRDefault="00A210D6" w:rsidP="003A0CB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3A0CB0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581BA9" w:rsidTr="00C564E1">
        <w:trPr>
          <w:trHeight w:val="26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A210D6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应届大学毕业生岗前培训班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A9" w:rsidRPr="00957CBA" w:rsidRDefault="00957CBA" w:rsidP="00957CBA">
            <w:pPr>
              <w:rPr>
                <w:rFonts w:ascii="仿宋" w:eastAsia="仿宋" w:hAnsi="仿宋"/>
                <w:sz w:val="24"/>
              </w:rPr>
            </w:pPr>
            <w:r w:rsidRPr="00957CBA">
              <w:rPr>
                <w:rFonts w:ascii="仿宋" w:eastAsia="仿宋" w:hAnsi="仿宋" w:hint="eastAsia"/>
                <w:sz w:val="24"/>
              </w:rPr>
              <w:t>1.</w:t>
            </w:r>
            <w:r w:rsidR="00581BA9" w:rsidRPr="00957CBA">
              <w:rPr>
                <w:rFonts w:ascii="仿宋" w:eastAsia="仿宋" w:hAnsi="仿宋" w:hint="eastAsia"/>
                <w:sz w:val="24"/>
              </w:rPr>
              <w:t>行业概况和改革发展40周年成就回顾；</w:t>
            </w:r>
          </w:p>
          <w:p w:rsidR="00581BA9" w:rsidRPr="00957CBA" w:rsidRDefault="00957CBA" w:rsidP="00957CB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="00581BA9" w:rsidRPr="00957CBA">
              <w:rPr>
                <w:rFonts w:ascii="仿宋" w:eastAsia="仿宋" w:hAnsi="仿宋" w:hint="eastAsia"/>
                <w:sz w:val="24"/>
              </w:rPr>
              <w:t>注册会计师全国统一考试制度解读；</w:t>
            </w:r>
          </w:p>
          <w:p w:rsidR="00581BA9" w:rsidRPr="00957CBA" w:rsidRDefault="00957CBA" w:rsidP="00957CBA">
            <w:pPr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581BA9" w:rsidRPr="00957CBA">
              <w:rPr>
                <w:rFonts w:ascii="仿宋" w:eastAsia="仿宋" w:hAnsi="仿宋" w:hint="eastAsia"/>
                <w:sz w:val="24"/>
              </w:rPr>
              <w:t>财务报表审计工作底稿编制讲解</w:t>
            </w:r>
            <w:r w:rsidR="00581BA9" w:rsidRPr="00957CBA">
              <w:rPr>
                <w:rFonts w:ascii="仿宋" w:eastAsia="仿宋" w:hAnsi="仿宋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  <w:p w:rsidR="00581BA9" w:rsidRPr="00957CBA" w:rsidRDefault="00957CBA" w:rsidP="00957CB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="00581BA9" w:rsidRPr="00957CBA">
              <w:rPr>
                <w:rFonts w:ascii="仿宋" w:eastAsia="仿宋" w:hAnsi="仿宋" w:hint="eastAsia"/>
                <w:sz w:val="24"/>
              </w:rPr>
              <w:t>专业胜任能力与职业道德准则；</w:t>
            </w:r>
          </w:p>
          <w:p w:rsidR="00581BA9" w:rsidRPr="00957CBA" w:rsidRDefault="00957CBA" w:rsidP="00957CB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581BA9" w:rsidRPr="00957CBA">
              <w:rPr>
                <w:rFonts w:ascii="仿宋" w:eastAsia="仿宋" w:hAnsi="仿宋" w:hint="eastAsia"/>
                <w:sz w:val="24"/>
              </w:rPr>
              <w:t>办公软件在财务中的运用；</w:t>
            </w:r>
          </w:p>
          <w:p w:rsidR="00581BA9" w:rsidRPr="00957CBA" w:rsidRDefault="00957CBA" w:rsidP="003540DB">
            <w:pPr>
              <w:pStyle w:val="TableParagraph"/>
              <w:ind w:right="13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 w:rsidR="00581BA9">
              <w:rPr>
                <w:rFonts w:ascii="仿宋" w:eastAsia="仿宋" w:hAnsi="仿宋" w:hint="eastAsia"/>
                <w:sz w:val="24"/>
              </w:rPr>
              <w:t>职业礼仪等。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高校教师、</w:t>
            </w:r>
          </w:p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业内专家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了解注册会计师行业发展与事务所内部治理，初步掌握审计基础与实务，熟悉事务所的业务流程，为走上工作岗位做准备。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应届大学毕业生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A9" w:rsidRDefault="00581BA9" w:rsidP="003540D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</w:t>
            </w:r>
          </w:p>
        </w:tc>
      </w:tr>
      <w:tr w:rsidR="00C04D0B" w:rsidTr="00A210D6">
        <w:trPr>
          <w:trHeight w:val="113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596" w:rsidRDefault="00E31596">
            <w:pPr>
              <w:jc w:val="center"/>
              <w:rPr>
                <w:rFonts w:ascii="仿宋" w:eastAsia="仿宋" w:hAnsi="仿宋"/>
                <w:sz w:val="24"/>
              </w:rPr>
            </w:pPr>
            <w:r w:rsidRPr="00E31596">
              <w:rPr>
                <w:rFonts w:ascii="仿宋" w:eastAsia="仿宋" w:hAnsi="仿宋" w:hint="eastAsia"/>
                <w:sz w:val="24"/>
              </w:rPr>
              <w:t>新《证券法》实施与审计质量提升专题</w:t>
            </w:r>
          </w:p>
          <w:p w:rsidR="00C40834" w:rsidRDefault="00C40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（</w:t>
            </w:r>
            <w:r w:rsidR="00E31596">
              <w:rPr>
                <w:rFonts w:ascii="仿宋" w:eastAsia="仿宋" w:hAnsi="仿宋" w:hint="eastAsia"/>
                <w:sz w:val="24"/>
              </w:rPr>
              <w:t>网络课堂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0D3CF4" w:rsidRDefault="000D3C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1.党的十九届四中全会精神解读；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2.新《证券法》解读以及对会计师事务所监管理念的变化和要求；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3.新《证券法》实施后相关配套规章制度的修改与实施情况；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4.新《证券法》的实施对会计师事务所质控体系的挑战和应对；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5.新《证券法》实施后注册会计师的法律责任和职业风险；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6.会计师事务所执业质量检查中出现的问题及分析；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7.通报近年来从事证券服务业务的会计师事务所检查情况；</w:t>
            </w:r>
          </w:p>
          <w:p w:rsidR="00E31596" w:rsidRPr="00E31596" w:rsidRDefault="00E31596" w:rsidP="004F73D1">
            <w:pPr>
              <w:pStyle w:val="TableParagraph"/>
              <w:tabs>
                <w:tab w:val="left" w:pos="339"/>
              </w:tabs>
              <w:spacing w:before="65"/>
              <w:rPr>
                <w:rFonts w:ascii="仿宋" w:eastAsia="仿宋" w:hAnsi="仿宋"/>
                <w:sz w:val="24"/>
                <w:szCs w:val="24"/>
              </w:rPr>
            </w:pPr>
            <w:r w:rsidRPr="00E31596">
              <w:rPr>
                <w:rFonts w:ascii="仿宋" w:eastAsia="仿宋" w:hAnsi="仿宋" w:hint="eastAsia"/>
                <w:sz w:val="24"/>
                <w:szCs w:val="24"/>
              </w:rPr>
              <w:t>8.财政延伸检查中经验分享和问题分析；</w:t>
            </w:r>
          </w:p>
          <w:p w:rsidR="00C04D0B" w:rsidRDefault="00E31596" w:rsidP="00E31596">
            <w:pPr>
              <w:rPr>
                <w:rFonts w:ascii="仿宋" w:eastAsia="仿宋" w:hAnsi="仿宋"/>
                <w:sz w:val="24"/>
              </w:rPr>
            </w:pPr>
            <w:r w:rsidRPr="00E31596">
              <w:rPr>
                <w:rFonts w:ascii="仿宋" w:eastAsia="仿宋" w:hAnsi="仿宋" w:hint="eastAsia"/>
                <w:sz w:val="24"/>
              </w:rPr>
              <w:t>9.企业舞弊手段分析和控制环境分析。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BE7429" w:rsidP="00C40834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党校、财政部监督评价局、证监会</w:t>
            </w: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和中注协等专家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帮助注册会计师了解党的十九届四中全会精神和新《证券法》实施相关问题，重点</w:t>
            </w: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强化会计师事务所执业质量，在法律责任意识、风险控制、质量监管等方面得到提升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C40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7906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A70239">
              <w:rPr>
                <w:rFonts w:ascii="仿宋" w:eastAsia="仿宋" w:hAnsi="仿宋" w:hint="eastAsia"/>
                <w:sz w:val="24"/>
              </w:rPr>
              <w:t>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D0B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BE7429">
        <w:trPr>
          <w:trHeight w:val="185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纪念中国注册会计师制度恢复重建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暨行业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改革发展40周年专题</w:t>
            </w:r>
          </w:p>
          <w:p w:rsidR="00BE7429" w:rsidRDefault="00BE7429" w:rsidP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BE7429" w:rsidRDefault="00BE74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1.行业恢复重建与改革发展历史；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2.行业人才培养战略（含考试、注册、培训、CPA专业方向院校、三家会院历史等）；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3.准则国际趋同战略；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4.事务所做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强做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大战略（含会计师事务所脱钩改制、证券所的合伙制改革、国际化等）；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5.新业务拓展战略（含中小会计师事务所做精做专、会计服务示范基地建设等）；</w:t>
            </w:r>
          </w:p>
          <w:p w:rsid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6.行业信息化战略；</w:t>
            </w:r>
          </w:p>
          <w:p w:rsidR="007906F3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7.行业党建。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中注协、高等院校、三家会院、会计师事务所等专家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通过对注册会计师行业恢复重建和改革发展历程的回顾，增强注册会计师行业的吸引力和影响力，增强注册会计师的荣誉感、归属感、责任感和使命感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注册会计师、CPA专业方向院校师生、各地注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协系统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干部和社会各界感兴趣人士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BE7429">
        <w:trPr>
          <w:trHeight w:val="185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 w:rsidP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信息化方向专题</w:t>
            </w:r>
          </w:p>
          <w:p w:rsidR="00BE7429" w:rsidRDefault="00BE7429" w:rsidP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BE7429" w:rsidRDefault="00BE74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1.行业信息化供给现状和发展方向；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2.5G技术的发展与应用；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3.网络安全形势与防范；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4.云审计框架与应用；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5.IT审计发展趋势和挑战；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6.IT审计实务（含IT系统功能审计以及日志、IP地址审计的操作及实践，IT审计与财</w:t>
            </w: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务报表审计、内控审计的衔接，ERP系统之审计风险与审计方法应用，互联网行业IT审计，架构体系建设，系统管理与维护）；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7.IT咨询业务拓展。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8.客户数字化转型带来的审计转型、风险及应对；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9.数据标准化及数据如何作为审计证据的思考与实践；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10.数据仓库建立与数据挖掘工具应用；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11.法律法规信息检索操作讲解与审计风险规避；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12.如何利用信息化技术开展远程审计；</w:t>
            </w:r>
          </w:p>
          <w:p w:rsidR="007906F3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13.钉钉系统、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腾讯会议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系统在会计师事务所的应用。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高等院校、信息公司、会计师事务所等专家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增强注册会计师对行业信息化发展现状、5G技术、网络安全、IT审计等认识，提升其数字化、信息化背景下审计业务能力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注册会计师和会计师事务所从事IT工作人员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BE7429">
        <w:trPr>
          <w:trHeight w:val="185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 w:rsidP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注册会计师专业标准专题</w:t>
            </w:r>
          </w:p>
          <w:p w:rsidR="00BE7429" w:rsidRDefault="00BE7429" w:rsidP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BE7429" w:rsidRDefault="00BE74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1.注册会计师行业职业化建设概述（突出职业道德、职业怀疑、职业判断）；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2.审计准则问题解答第1号、第2号、第4号、第6号和第12号解读；</w:t>
            </w:r>
          </w:p>
          <w:p w:rsidR="007906F3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3.质量管理准则解读。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中注协、会计师事务所等专家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提升注册会计师对相关审计准则和国际质量管理准则新变化的理解、掌握和运用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注册会计师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C564E1">
        <w:trPr>
          <w:trHeight w:val="15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 w:rsidP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行业诚信文化建设专题</w:t>
            </w:r>
          </w:p>
          <w:p w:rsidR="00BE7429" w:rsidRDefault="00BE7429" w:rsidP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BE7429" w:rsidRDefault="00BE74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1.党的十九届四中全会精神解读；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2.宏观经济形势分析、高质量发展政策解读；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3.新型冠状病毒肺炎疫情对中国经济的影响；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4.中国注册会计师职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业判断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案例解读；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5.中国注册会计师职业道德守则解读（</w:t>
            </w:r>
            <w:proofErr w:type="gramStart"/>
            <w:r w:rsidRPr="00BE7429">
              <w:rPr>
                <w:rFonts w:ascii="仿宋" w:eastAsia="仿宋" w:hAnsi="仿宋" w:hint="eastAsia"/>
                <w:sz w:val="24"/>
              </w:rPr>
              <w:t>含职业</w:t>
            </w:r>
            <w:proofErr w:type="gramEnd"/>
            <w:r w:rsidRPr="00BE7429">
              <w:rPr>
                <w:rFonts w:ascii="仿宋" w:eastAsia="仿宋" w:hAnsi="仿宋" w:hint="eastAsia"/>
                <w:sz w:val="24"/>
              </w:rPr>
              <w:t>价值观、职业道德与职业态度）；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6.会计师事务所职业文化建设与品牌塑造（职业道德、诚信文化）；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7.会计师事务所如何建立确保遵守职业道德要求的内部治理体系;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8.注册会计师法律责任与风险防控；</w:t>
            </w:r>
          </w:p>
          <w:p w:rsidR="00BE7429" w:rsidRPr="00BE7429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9.注册会计师职业道德案例讲解；</w:t>
            </w:r>
          </w:p>
          <w:p w:rsidR="007906F3" w:rsidRDefault="00BE7429" w:rsidP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10.行业改革发展40周年回顾。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lastRenderedPageBreak/>
              <w:t>党校、中注协、会计师事务所等专家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帮助合伙人了解宏观经济形势，掌握职业道德规范，促进会计师事务所高质量发展，提升职业化水平、胜任能力和抵御重大风险能力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 w:rsidRPr="00BE7429">
              <w:rPr>
                <w:rFonts w:ascii="仿宋" w:eastAsia="仿宋" w:hAnsi="仿宋" w:hint="eastAsia"/>
                <w:sz w:val="24"/>
              </w:rPr>
              <w:t>合伙人级别人员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BE74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DB4BAA">
        <w:trPr>
          <w:trHeight w:val="2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会计师事务所助理人员培训专题</w:t>
            </w:r>
          </w:p>
          <w:p w:rsidR="00DB4BAA" w:rsidRDefault="00DB4BAA" w:rsidP="00DB4B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DB4BAA" w:rsidRDefault="00DB4B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1.行业改革发展40周年回顾；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2.中国注册会计师胜任能力框架解读；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3.注册会计师全国统一考试制度简介；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4.注册会计师职业道德准则与行为规范；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5.审计流程讲解；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6.执业中常见问题与解答；</w:t>
            </w:r>
          </w:p>
          <w:p w:rsidR="007906F3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7.</w:t>
            </w:r>
            <w:proofErr w:type="gramStart"/>
            <w:r w:rsidRPr="00DB4BAA">
              <w:rPr>
                <w:rFonts w:ascii="仿宋" w:eastAsia="仿宋" w:hAnsi="仿宋" w:hint="eastAsia"/>
                <w:sz w:val="24"/>
              </w:rPr>
              <w:t>职场礼仪</w:t>
            </w:r>
            <w:proofErr w:type="gramEnd"/>
            <w:r w:rsidRPr="00DB4BAA">
              <w:rPr>
                <w:rFonts w:ascii="仿宋" w:eastAsia="仿宋" w:hAnsi="仿宋" w:hint="eastAsia"/>
                <w:sz w:val="24"/>
              </w:rPr>
              <w:t>或EXCEL在财务中的运用。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中注协、会计师事务所等专家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促进助理人员对行业发展历史的了解，提升其实务操作能力和综合素养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助理人员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  <w:tr w:rsidR="007906F3" w:rsidTr="00C564E1">
        <w:trPr>
          <w:trHeight w:val="39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A210D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新批注册会计师培训专题</w:t>
            </w:r>
          </w:p>
          <w:p w:rsidR="00F12A40" w:rsidRDefault="00F12A40" w:rsidP="00F12A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（网络课堂）</w:t>
            </w:r>
          </w:p>
          <w:p w:rsidR="00F12A40" w:rsidRDefault="00F12A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1.党的十九届四中全会精神解读；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2.行业改革发展40周年回顾；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3.会计师事务所发展机遇及行业国际化发展；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4.中国注册会计师胜任能力指南解读；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5.注册会计师职业道德准则与行为规范；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6.注册会计师职业判断；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7.注册会计师文书报告写作；</w:t>
            </w:r>
          </w:p>
          <w:p w:rsidR="00DB4BAA" w:rsidRPr="00DB4BAA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8.注册会计师修养与沟通；</w:t>
            </w:r>
          </w:p>
          <w:p w:rsidR="007906F3" w:rsidRDefault="00DB4BAA" w:rsidP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9.如何成为一名受人尊敬的注册会计师。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党校、中注协、会计师事务所等专家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促进新批注册会计师对行业改革发展历史的了解，增强其专业知识，职业技能和职业价值观、职业道德与职业态度的掌握，提升其职业认同感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 w:rsidRPr="00DB4BAA">
              <w:rPr>
                <w:rFonts w:ascii="仿宋" w:eastAsia="仿宋" w:hAnsi="仿宋" w:hint="eastAsia"/>
                <w:sz w:val="24"/>
              </w:rPr>
              <w:t>2020年度新批注册会计师及以往年度未参加新批注册会计师培训人员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DB4B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6F3" w:rsidRDefault="008B735D">
            <w:pPr>
              <w:jc w:val="center"/>
              <w:rPr>
                <w:rFonts w:ascii="仿宋" w:eastAsia="仿宋" w:hAnsi="仿宋"/>
                <w:sz w:val="24"/>
              </w:rPr>
            </w:pPr>
            <w:r w:rsidRPr="008B735D">
              <w:rPr>
                <w:rFonts w:ascii="仿宋" w:eastAsia="仿宋" w:hAnsi="仿宋" w:hint="eastAsia"/>
                <w:sz w:val="24"/>
              </w:rPr>
              <w:t>6月起陆续上线</w:t>
            </w:r>
          </w:p>
        </w:tc>
      </w:tr>
    </w:tbl>
    <w:p w:rsidR="00C04D0B" w:rsidRDefault="00C04D0B"/>
    <w:sectPr w:rsidR="00C04D0B" w:rsidSect="00C04D0B">
      <w:pgSz w:w="16838" w:h="11906" w:orient="landscape"/>
      <w:pgMar w:top="1100" w:right="1123" w:bottom="1100" w:left="112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83" w:rsidRDefault="00934783" w:rsidP="007D726D">
      <w:r>
        <w:separator/>
      </w:r>
    </w:p>
  </w:endnote>
  <w:endnote w:type="continuationSeparator" w:id="0">
    <w:p w:rsidR="00934783" w:rsidRDefault="00934783" w:rsidP="007D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83" w:rsidRDefault="00934783" w:rsidP="007D726D">
      <w:r>
        <w:separator/>
      </w:r>
    </w:p>
  </w:footnote>
  <w:footnote w:type="continuationSeparator" w:id="0">
    <w:p w:rsidR="00934783" w:rsidRDefault="00934783" w:rsidP="007D7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FB6"/>
    <w:multiLevelType w:val="hybridMultilevel"/>
    <w:tmpl w:val="39AE49C8"/>
    <w:lvl w:ilvl="0" w:tplc="FCBEC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43BC9"/>
    <w:multiLevelType w:val="hybridMultilevel"/>
    <w:tmpl w:val="030AD78E"/>
    <w:lvl w:ilvl="0" w:tplc="53822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F3A7A"/>
    <w:multiLevelType w:val="hybridMultilevel"/>
    <w:tmpl w:val="5A1ECDE0"/>
    <w:lvl w:ilvl="0" w:tplc="27428D4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A1CA2"/>
    <w:multiLevelType w:val="hybridMultilevel"/>
    <w:tmpl w:val="516ADECC"/>
    <w:lvl w:ilvl="0" w:tplc="F0BE629A">
      <w:start w:val="1"/>
      <w:numFmt w:val="decimal"/>
      <w:lvlText w:val="%1."/>
      <w:lvlJc w:val="left"/>
      <w:pPr>
        <w:ind w:left="338" w:hanging="282"/>
      </w:pPr>
      <w:rPr>
        <w:rFonts w:ascii="宋体" w:eastAsia="宋体" w:hAnsi="宋体" w:cs="宋体" w:hint="default"/>
        <w:w w:val="99"/>
        <w:sz w:val="26"/>
        <w:szCs w:val="26"/>
        <w:lang w:val="zh-CN" w:eastAsia="zh-CN" w:bidi="zh-CN"/>
      </w:rPr>
    </w:lvl>
    <w:lvl w:ilvl="1" w:tplc="4BB02240">
      <w:numFmt w:val="bullet"/>
      <w:lvlText w:val="•"/>
      <w:lvlJc w:val="left"/>
      <w:pPr>
        <w:ind w:left="772" w:hanging="282"/>
      </w:pPr>
      <w:rPr>
        <w:rFonts w:hint="default"/>
        <w:lang w:val="zh-CN" w:eastAsia="zh-CN" w:bidi="zh-CN"/>
      </w:rPr>
    </w:lvl>
    <w:lvl w:ilvl="2" w:tplc="666A648E">
      <w:numFmt w:val="bullet"/>
      <w:lvlText w:val="•"/>
      <w:lvlJc w:val="left"/>
      <w:pPr>
        <w:ind w:left="1205" w:hanging="282"/>
      </w:pPr>
      <w:rPr>
        <w:rFonts w:hint="default"/>
        <w:lang w:val="zh-CN" w:eastAsia="zh-CN" w:bidi="zh-CN"/>
      </w:rPr>
    </w:lvl>
    <w:lvl w:ilvl="3" w:tplc="0A163B48">
      <w:numFmt w:val="bullet"/>
      <w:lvlText w:val="•"/>
      <w:lvlJc w:val="left"/>
      <w:pPr>
        <w:ind w:left="1638" w:hanging="282"/>
      </w:pPr>
      <w:rPr>
        <w:rFonts w:hint="default"/>
        <w:lang w:val="zh-CN" w:eastAsia="zh-CN" w:bidi="zh-CN"/>
      </w:rPr>
    </w:lvl>
    <w:lvl w:ilvl="4" w:tplc="9FAAB780">
      <w:numFmt w:val="bullet"/>
      <w:lvlText w:val="•"/>
      <w:lvlJc w:val="left"/>
      <w:pPr>
        <w:ind w:left="2071" w:hanging="282"/>
      </w:pPr>
      <w:rPr>
        <w:rFonts w:hint="default"/>
        <w:lang w:val="zh-CN" w:eastAsia="zh-CN" w:bidi="zh-CN"/>
      </w:rPr>
    </w:lvl>
    <w:lvl w:ilvl="5" w:tplc="3048C2F4">
      <w:numFmt w:val="bullet"/>
      <w:lvlText w:val="•"/>
      <w:lvlJc w:val="left"/>
      <w:pPr>
        <w:ind w:left="2504" w:hanging="282"/>
      </w:pPr>
      <w:rPr>
        <w:rFonts w:hint="default"/>
        <w:lang w:val="zh-CN" w:eastAsia="zh-CN" w:bidi="zh-CN"/>
      </w:rPr>
    </w:lvl>
    <w:lvl w:ilvl="6" w:tplc="AC0E246E">
      <w:numFmt w:val="bullet"/>
      <w:lvlText w:val="•"/>
      <w:lvlJc w:val="left"/>
      <w:pPr>
        <w:ind w:left="2937" w:hanging="282"/>
      </w:pPr>
      <w:rPr>
        <w:rFonts w:hint="default"/>
        <w:lang w:val="zh-CN" w:eastAsia="zh-CN" w:bidi="zh-CN"/>
      </w:rPr>
    </w:lvl>
    <w:lvl w:ilvl="7" w:tplc="1930CEE0">
      <w:numFmt w:val="bullet"/>
      <w:lvlText w:val="•"/>
      <w:lvlJc w:val="left"/>
      <w:pPr>
        <w:ind w:left="3370" w:hanging="282"/>
      </w:pPr>
      <w:rPr>
        <w:rFonts w:hint="default"/>
        <w:lang w:val="zh-CN" w:eastAsia="zh-CN" w:bidi="zh-CN"/>
      </w:rPr>
    </w:lvl>
    <w:lvl w:ilvl="8" w:tplc="1DA0E684">
      <w:numFmt w:val="bullet"/>
      <w:lvlText w:val="•"/>
      <w:lvlJc w:val="left"/>
      <w:pPr>
        <w:ind w:left="3803" w:hanging="282"/>
      </w:pPr>
      <w:rPr>
        <w:rFonts w:hint="default"/>
        <w:lang w:val="zh-CN" w:eastAsia="zh-CN" w:bidi="zh-CN"/>
      </w:rPr>
    </w:lvl>
  </w:abstractNum>
  <w:abstractNum w:abstractNumId="4">
    <w:nsid w:val="53B03F53"/>
    <w:multiLevelType w:val="hybridMultilevel"/>
    <w:tmpl w:val="44CCAE14"/>
    <w:lvl w:ilvl="0" w:tplc="8258E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EF3973"/>
    <w:multiLevelType w:val="hybridMultilevel"/>
    <w:tmpl w:val="A5D8E984"/>
    <w:lvl w:ilvl="0" w:tplc="0FCA0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F8384F"/>
    <w:multiLevelType w:val="hybridMultilevel"/>
    <w:tmpl w:val="C51AF19A"/>
    <w:lvl w:ilvl="0" w:tplc="5E4E3C32">
      <w:start w:val="1"/>
      <w:numFmt w:val="decimal"/>
      <w:lvlText w:val="%1、"/>
      <w:lvlJc w:val="left"/>
      <w:pPr>
        <w:ind w:left="57" w:hanging="282"/>
      </w:pPr>
      <w:rPr>
        <w:rFonts w:ascii="仿宋" w:eastAsia="仿宋" w:hAnsi="仿宋" w:cs="宋体"/>
        <w:spacing w:val="-13"/>
        <w:w w:val="99"/>
        <w:sz w:val="26"/>
        <w:szCs w:val="26"/>
        <w:lang w:val="zh-CN" w:eastAsia="zh-CN" w:bidi="zh-CN"/>
      </w:rPr>
    </w:lvl>
    <w:lvl w:ilvl="1" w:tplc="CDBC4D4C">
      <w:numFmt w:val="bullet"/>
      <w:lvlText w:val="•"/>
      <w:lvlJc w:val="left"/>
      <w:pPr>
        <w:ind w:left="520" w:hanging="282"/>
      </w:pPr>
      <w:rPr>
        <w:rFonts w:hint="default"/>
        <w:lang w:val="zh-CN" w:eastAsia="zh-CN" w:bidi="zh-CN"/>
      </w:rPr>
    </w:lvl>
    <w:lvl w:ilvl="2" w:tplc="C206ED90">
      <w:numFmt w:val="bullet"/>
      <w:lvlText w:val="•"/>
      <w:lvlJc w:val="left"/>
      <w:pPr>
        <w:ind w:left="981" w:hanging="282"/>
      </w:pPr>
      <w:rPr>
        <w:rFonts w:hint="default"/>
        <w:lang w:val="zh-CN" w:eastAsia="zh-CN" w:bidi="zh-CN"/>
      </w:rPr>
    </w:lvl>
    <w:lvl w:ilvl="3" w:tplc="31CCC772">
      <w:numFmt w:val="bullet"/>
      <w:lvlText w:val="•"/>
      <w:lvlJc w:val="left"/>
      <w:pPr>
        <w:ind w:left="1442" w:hanging="282"/>
      </w:pPr>
      <w:rPr>
        <w:rFonts w:hint="default"/>
        <w:lang w:val="zh-CN" w:eastAsia="zh-CN" w:bidi="zh-CN"/>
      </w:rPr>
    </w:lvl>
    <w:lvl w:ilvl="4" w:tplc="FBEE7D62">
      <w:numFmt w:val="bullet"/>
      <w:lvlText w:val="•"/>
      <w:lvlJc w:val="left"/>
      <w:pPr>
        <w:ind w:left="1903" w:hanging="282"/>
      </w:pPr>
      <w:rPr>
        <w:rFonts w:hint="default"/>
        <w:lang w:val="zh-CN" w:eastAsia="zh-CN" w:bidi="zh-CN"/>
      </w:rPr>
    </w:lvl>
    <w:lvl w:ilvl="5" w:tplc="919C8084">
      <w:numFmt w:val="bullet"/>
      <w:lvlText w:val="•"/>
      <w:lvlJc w:val="left"/>
      <w:pPr>
        <w:ind w:left="2364" w:hanging="282"/>
      </w:pPr>
      <w:rPr>
        <w:rFonts w:hint="default"/>
        <w:lang w:val="zh-CN" w:eastAsia="zh-CN" w:bidi="zh-CN"/>
      </w:rPr>
    </w:lvl>
    <w:lvl w:ilvl="6" w:tplc="E38068EC">
      <w:numFmt w:val="bullet"/>
      <w:lvlText w:val="•"/>
      <w:lvlJc w:val="left"/>
      <w:pPr>
        <w:ind w:left="2825" w:hanging="282"/>
      </w:pPr>
      <w:rPr>
        <w:rFonts w:hint="default"/>
        <w:lang w:val="zh-CN" w:eastAsia="zh-CN" w:bidi="zh-CN"/>
      </w:rPr>
    </w:lvl>
    <w:lvl w:ilvl="7" w:tplc="8C841C4C">
      <w:numFmt w:val="bullet"/>
      <w:lvlText w:val="•"/>
      <w:lvlJc w:val="left"/>
      <w:pPr>
        <w:ind w:left="3286" w:hanging="282"/>
      </w:pPr>
      <w:rPr>
        <w:rFonts w:hint="default"/>
        <w:lang w:val="zh-CN" w:eastAsia="zh-CN" w:bidi="zh-CN"/>
      </w:rPr>
    </w:lvl>
    <w:lvl w:ilvl="8" w:tplc="E7E86BF6">
      <w:numFmt w:val="bullet"/>
      <w:lvlText w:val="•"/>
      <w:lvlJc w:val="left"/>
      <w:pPr>
        <w:ind w:left="3747" w:hanging="28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2B57BC"/>
    <w:rsid w:val="000074E5"/>
    <w:rsid w:val="000D3CF4"/>
    <w:rsid w:val="00130234"/>
    <w:rsid w:val="00141185"/>
    <w:rsid w:val="001B4360"/>
    <w:rsid w:val="00266ACE"/>
    <w:rsid w:val="00293233"/>
    <w:rsid w:val="00364290"/>
    <w:rsid w:val="00374FA4"/>
    <w:rsid w:val="003A0CB0"/>
    <w:rsid w:val="003B2278"/>
    <w:rsid w:val="004166D4"/>
    <w:rsid w:val="00444FF4"/>
    <w:rsid w:val="004F73D1"/>
    <w:rsid w:val="00581BA9"/>
    <w:rsid w:val="00633E7D"/>
    <w:rsid w:val="007906F3"/>
    <w:rsid w:val="007A6C7B"/>
    <w:rsid w:val="007D726D"/>
    <w:rsid w:val="007E606A"/>
    <w:rsid w:val="00891868"/>
    <w:rsid w:val="008B735D"/>
    <w:rsid w:val="00934783"/>
    <w:rsid w:val="00957CBA"/>
    <w:rsid w:val="00985C4E"/>
    <w:rsid w:val="00A027F5"/>
    <w:rsid w:val="00A210D6"/>
    <w:rsid w:val="00A70239"/>
    <w:rsid w:val="00B16198"/>
    <w:rsid w:val="00BE7386"/>
    <w:rsid w:val="00BE7429"/>
    <w:rsid w:val="00BF3F57"/>
    <w:rsid w:val="00C04D0B"/>
    <w:rsid w:val="00C244BB"/>
    <w:rsid w:val="00C40834"/>
    <w:rsid w:val="00C564E1"/>
    <w:rsid w:val="00C63A9A"/>
    <w:rsid w:val="00CD783F"/>
    <w:rsid w:val="00D9609F"/>
    <w:rsid w:val="00DB4BAA"/>
    <w:rsid w:val="00DC4A85"/>
    <w:rsid w:val="00DE0DC2"/>
    <w:rsid w:val="00E31596"/>
    <w:rsid w:val="00EF7B81"/>
    <w:rsid w:val="00F12A40"/>
    <w:rsid w:val="00F34888"/>
    <w:rsid w:val="00F61FE8"/>
    <w:rsid w:val="00F7513E"/>
    <w:rsid w:val="015E44CE"/>
    <w:rsid w:val="0E781AC0"/>
    <w:rsid w:val="13DF0285"/>
    <w:rsid w:val="1887308E"/>
    <w:rsid w:val="192B57BC"/>
    <w:rsid w:val="1A2C1AD6"/>
    <w:rsid w:val="1C617B88"/>
    <w:rsid w:val="207F2C44"/>
    <w:rsid w:val="24F46A50"/>
    <w:rsid w:val="380A2CA1"/>
    <w:rsid w:val="3A5A454F"/>
    <w:rsid w:val="422C28E1"/>
    <w:rsid w:val="45176188"/>
    <w:rsid w:val="505F6A8C"/>
    <w:rsid w:val="51651287"/>
    <w:rsid w:val="51691C62"/>
    <w:rsid w:val="54C7371E"/>
    <w:rsid w:val="59220AE2"/>
    <w:rsid w:val="679669D0"/>
    <w:rsid w:val="67C353C2"/>
    <w:rsid w:val="69B61CFE"/>
    <w:rsid w:val="6F19471A"/>
    <w:rsid w:val="7ACF3C5E"/>
    <w:rsid w:val="7C6C6360"/>
    <w:rsid w:val="7EFE5CDC"/>
    <w:rsid w:val="7F7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D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26D"/>
    <w:rPr>
      <w:kern w:val="2"/>
      <w:sz w:val="18"/>
      <w:szCs w:val="18"/>
    </w:rPr>
  </w:style>
  <w:style w:type="paragraph" w:styleId="a4">
    <w:name w:val="footer"/>
    <w:basedOn w:val="a"/>
    <w:link w:val="Char0"/>
    <w:rsid w:val="007D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26D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4083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5">
    <w:name w:val="List Paragraph"/>
    <w:basedOn w:val="a"/>
    <w:uiPriority w:val="99"/>
    <w:unhideWhenUsed/>
    <w:rsid w:val="00F12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9825</TotalTime>
  <Pages>6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李冰</cp:lastModifiedBy>
  <cp:revision>4</cp:revision>
  <cp:lastPrinted>2020-05-14T02:21:00Z</cp:lastPrinted>
  <dcterms:created xsi:type="dcterms:W3CDTF">2020-04-17T08:47:00Z</dcterms:created>
  <dcterms:modified xsi:type="dcterms:W3CDTF">2020-05-14T02:22:00Z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