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sz w:val="32"/>
          <w:szCs w:val="32"/>
        </w:rPr>
      </w:pPr>
      <w:bookmarkStart w:id="1" w:name="_GoBack"/>
      <w:bookmarkEnd w:id="1"/>
      <w:r>
        <w:rPr>
          <w:rFonts w:hint="eastAsia" w:ascii="仿宋_GB2312" w:hAnsi="仿宋_GB2312" w:eastAsia="仿宋_GB2312" w:cs="仿宋_GB2312"/>
          <w:bCs/>
          <w:sz w:val="32"/>
          <w:szCs w:val="32"/>
        </w:rPr>
        <w:t>附件1</w:t>
      </w:r>
    </w:p>
    <w:p>
      <w:pPr>
        <w:spacing w:line="560" w:lineRule="exact"/>
        <w:jc w:val="center"/>
        <w:rPr>
          <w:rFonts w:ascii="仿宋_GB2312" w:hAnsi="仿宋_GB2312" w:eastAsia="仿宋_GB2312" w:cs="仿宋_GB2312"/>
          <w:bCs/>
          <w:sz w:val="32"/>
          <w:szCs w:val="32"/>
        </w:rPr>
      </w:pPr>
    </w:p>
    <w:p>
      <w:pPr>
        <w:spacing w:after="312" w:afterLines="100" w:line="560" w:lineRule="exact"/>
        <w:jc w:val="center"/>
        <w:rPr>
          <w:rFonts w:ascii="宋体" w:hAnsi="宋体" w:cs="宋体"/>
          <w:b/>
          <w:sz w:val="36"/>
          <w:szCs w:val="36"/>
        </w:rPr>
      </w:pPr>
      <w:r>
        <w:rPr>
          <w:rFonts w:hint="eastAsia" w:ascii="仿宋_GB2312" w:hAnsi="仿宋_GB2312" w:eastAsia="仿宋_GB2312" w:cs="仿宋_GB2312"/>
          <w:b/>
          <w:sz w:val="36"/>
          <w:szCs w:val="36"/>
        </w:rPr>
        <w:t xml:space="preserve"> </w:t>
      </w:r>
      <w:r>
        <w:rPr>
          <w:rFonts w:hint="eastAsia" w:ascii="宋体" w:hAnsi="宋体" w:cs="宋体"/>
          <w:b/>
          <w:sz w:val="36"/>
          <w:szCs w:val="36"/>
        </w:rPr>
        <w:t>2022年度会计师事务所检查工作方案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为做好2022年山西省会计师事务所检查工作，根据《国务院办公厅关于进一步规范财务审计秩序促进注册会计师行业健康发展的意见》（国办发〔2021〕30号）《会计师事务所执业质量检查制度》（会协〔2011〕39号）和《加强注册会计师行业联合监管若干措施》（财办监〔2020〕10号）的要求，贯彻《财政部关于“整顿行业秩序、建设法规体系、促进健康发展”做好2022年会计管理工作的意见》（财会〔2022〕4号），落实2022年开展注册会计师行业“数字化建设年”主题活动精神，</w:t>
      </w:r>
      <w:r>
        <w:rPr>
          <w:rFonts w:hint="eastAsia" w:ascii="仿宋_GB2312" w:hAnsi="仿宋_GB2312" w:eastAsia="仿宋_GB2312" w:cs="仿宋_GB2312"/>
          <w:sz w:val="32"/>
          <w:szCs w:val="32"/>
        </w:rPr>
        <w:t>山西省注册会计师协会（以下简称“省注协”）与省财政厅会计处联合开展2022年度会计师事务所检查工作，并</w:t>
      </w:r>
      <w:r>
        <w:rPr>
          <w:rFonts w:hint="eastAsia" w:ascii="仿宋_GB2312" w:hAnsi="仿宋_GB2312" w:eastAsia="仿宋_GB2312" w:cs="仿宋_GB2312"/>
          <w:color w:val="000000"/>
          <w:kern w:val="0"/>
          <w:sz w:val="32"/>
          <w:szCs w:val="32"/>
        </w:rPr>
        <w:t>制定本方案。</w:t>
      </w:r>
    </w:p>
    <w:p>
      <w:pPr>
        <w:numPr>
          <w:ilvl w:val="0"/>
          <w:numId w:val="1"/>
        </w:num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指导思想</w:t>
      </w:r>
    </w:p>
    <w:p>
      <w:pPr>
        <w:ind w:firstLine="640" w:firstLineChars="200"/>
        <w:rPr>
          <w:rFonts w:ascii="仿宋" w:hAnsi="仿宋" w:eastAsia="仿宋" w:cs="宋体"/>
          <w:color w:val="000000"/>
          <w:kern w:val="0"/>
          <w:sz w:val="30"/>
          <w:szCs w:val="30"/>
        </w:rPr>
      </w:pPr>
      <w:r>
        <w:rPr>
          <w:rFonts w:hint="eastAsia" w:ascii="仿宋_GB2312" w:hAnsi="仿宋_GB2312" w:eastAsia="仿宋_GB2312" w:cs="仿宋_GB2312"/>
          <w:color w:val="000000"/>
          <w:kern w:val="0"/>
          <w:sz w:val="32"/>
          <w:szCs w:val="32"/>
        </w:rPr>
        <w:t>深入学习贯彻习近平新时代中国特色社会主义思想和党的十九大、十九届历次全会精神，以习近平总书记关于注册会计师行业要“紧紧抓住服务国家建设这个主题和诚信建设这条主线”的重要论述为指导，强化监管、完善制度、堵塞漏洞，坚持问题导向、坚持系统风险导向检查理念、促进事务所健全完善质量管理体系、提升职业道德水平和执业质量，增强自律性、公正性和专业化水平，有效发挥注册会计师审计鉴证作用，推动行业高质量发展。</w:t>
      </w:r>
    </w:p>
    <w:p>
      <w:pPr>
        <w:numPr>
          <w:ilvl w:val="0"/>
          <w:numId w:val="1"/>
        </w:num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检查对象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2022年度会计师事务所检查按照财政部、中注协的统一部署，按照“双随机、一公开”</w:t>
      </w:r>
      <w:r>
        <w:rPr>
          <w:rFonts w:hint="eastAsia" w:ascii="仿宋_GB2312" w:hAnsi="仿宋" w:eastAsia="仿宋_GB2312"/>
          <w:sz w:val="32"/>
          <w:szCs w:val="32"/>
        </w:rPr>
        <w:t>与</w:t>
      </w:r>
      <w:r>
        <w:rPr>
          <w:rFonts w:hint="eastAsia" w:ascii="仿宋_GB2312" w:hAnsi="仿宋_GB2312" w:eastAsia="仿宋_GB2312" w:cs="仿宋_GB2312"/>
          <w:sz w:val="32"/>
          <w:szCs w:val="32"/>
        </w:rPr>
        <w:t>重点检查</w:t>
      </w:r>
      <w:r>
        <w:rPr>
          <w:rFonts w:hint="eastAsia" w:ascii="仿宋_GB2312" w:hAnsi="仿宋" w:eastAsia="仿宋_GB2312"/>
          <w:sz w:val="32"/>
          <w:szCs w:val="32"/>
        </w:rPr>
        <w:t>相结合的方式</w:t>
      </w:r>
      <w:r>
        <w:rPr>
          <w:rFonts w:hint="eastAsia" w:ascii="仿宋_GB2312" w:hAnsi="仿宋_GB2312" w:eastAsia="仿宋_GB2312" w:cs="仿宋_GB2312"/>
          <w:sz w:val="32"/>
          <w:szCs w:val="32"/>
        </w:rPr>
        <w:t>，结合5年检查周期中未接受过检查的会计师事务所确定检查对象，重点检查年度内出具100份以上审计报告的注册会计师及其所在会计师事务所，以及存在“有照无证”经营行为、挂名执业、网络售卖审计报告的会计师事务所。检查确定66家会计师事务所作为检查对象（名单见检查工作通知</w:t>
      </w:r>
      <w:r>
        <w:rPr>
          <w:rFonts w:hint="eastAsia" w:ascii="仿宋_GB2312" w:hAnsi="仿宋_GB2312" w:eastAsia="仿宋_GB2312" w:cs="仿宋_GB2312"/>
          <w:color w:val="000000" w:themeColor="text1"/>
          <w:sz w:val="32"/>
          <w:szCs w:val="32"/>
          <w14:textFill>
            <w14:solidFill>
              <w14:schemeClr w14:val="tx1"/>
            </w14:solidFill>
          </w14:textFill>
        </w:rPr>
        <w:t>附件2）</w:t>
      </w:r>
      <w:r>
        <w:rPr>
          <w:rFonts w:hint="eastAsia" w:ascii="仿宋_GB2312" w:hAnsi="仿宋_GB2312" w:eastAsia="仿宋_GB2312" w:cs="仿宋_GB2312"/>
          <w:sz w:val="32"/>
          <w:szCs w:val="32"/>
        </w:rPr>
        <w:t>。</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三、组织领导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本年度检查按照财政部监督评价局制定的《加强注册会计师行业联合监管若干措施》（财办监〔2020〕10 号）精神，本着优化监管资源，减少监管成本，提高监管效率的原则，以省财政厅会计处和省注协联合检查的方式进行，为保证联合检查工作顺利完成，成立检查领导组和检查工作组具体组织实施。 </w:t>
      </w:r>
    </w:p>
    <w:p>
      <w:pPr>
        <w:widowControl/>
        <w:spacing w:line="360" w:lineRule="auto"/>
        <w:ind w:right="-10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（一）检查领导组</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长：成怀平（省财政厅会计处处长）。</w:t>
      </w:r>
    </w:p>
    <w:p>
      <w:pPr>
        <w:widowControl/>
        <w:spacing w:line="360" w:lineRule="auto"/>
        <w:ind w:right="-1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副组长：张志祥（省注册会计师协会秘书长）、张云廷（省财政厅会计处二级调研员）、芦晓宇（省注册会计师协会副秘书长）。</w:t>
      </w:r>
    </w:p>
    <w:p>
      <w:pPr>
        <w:widowControl/>
        <w:spacing w:line="360" w:lineRule="auto"/>
        <w:ind w:right="-1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员：省财政厅会计处、省注册会计师协会有关工作人员。</w:t>
      </w:r>
    </w:p>
    <w:p>
      <w:pPr>
        <w:widowControl/>
        <w:spacing w:line="360" w:lineRule="auto"/>
        <w:ind w:right="-1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领导组的工作职责是：（1）安排、组织和指导整体检查工作；（2）下发检查通知和方案；（3）研究社会关注的重点、热点问题；（4）组织检查培训、检查人员分组安排、集中检查、集中审理、专家论证会、工作总结等；（5）赴实地指导督查。</w:t>
      </w:r>
    </w:p>
    <w:p>
      <w:pPr>
        <w:widowControl/>
        <w:spacing w:line="360" w:lineRule="auto"/>
        <w:ind w:left="640" w:right="-105" w:rightChars="-50"/>
        <w:rPr>
          <w:rFonts w:ascii="仿宋_GB2312" w:hAnsi="仿宋_GB2312" w:eastAsia="仿宋_GB2312" w:cs="仿宋_GB2312"/>
          <w:sz w:val="32"/>
          <w:szCs w:val="32"/>
        </w:rPr>
      </w:pPr>
      <w:r>
        <w:rPr>
          <w:rFonts w:hint="eastAsia" w:ascii="仿宋_GB2312" w:hAnsi="仿宋_GB2312" w:eastAsia="仿宋_GB2312" w:cs="仿宋_GB2312"/>
          <w:sz w:val="32"/>
          <w:szCs w:val="32"/>
        </w:rPr>
        <w:t>（二）检查工作组</w:t>
      </w:r>
    </w:p>
    <w:p>
      <w:pPr>
        <w:widowControl/>
        <w:spacing w:line="360" w:lineRule="auto"/>
        <w:ind w:right="-1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检查工作组由具有行政执法资质的检查人员和具有注册会计师资质或会计中高级职称的专业技术人员组成。检查工作组的职责是：（1）开展现场检查，落实检查工作；（2）收集检查证据并完成检查工作底稿；（3）撰写并上报每周工作周报；（4）出具检查征求意见，征询收集被检查会计师事务所意见；（5）撰写检查报告；（6）配合完成检查结果专家论证会等相关工作。</w:t>
      </w:r>
    </w:p>
    <w:p>
      <w:pPr>
        <w:widowControl/>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四、时间安排</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（一）检查准备阶段（9月中旬）</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9月中旬，印发检查通知和方案，明确检查有关事项，并报财政部和中注协备案。确定检查人员，编印检查手册，举办检查人员培训班暨检查工作布置会，各被检查会计师事务所认真开展自查，并撰写</w:t>
      </w:r>
      <w:r>
        <w:rPr>
          <w:rFonts w:hint="eastAsia" w:ascii="仿宋_GB2312" w:hAnsi="仿宋_GB2312" w:eastAsia="仿宋_GB2312" w:cs="仿宋_GB2312"/>
          <w:color w:val="000000" w:themeColor="text1"/>
          <w:sz w:val="32"/>
          <w:szCs w:val="32"/>
          <w14:textFill>
            <w14:solidFill>
              <w14:schemeClr w14:val="tx1"/>
            </w14:solidFill>
          </w14:textFill>
        </w:rPr>
        <w:t>自查</w:t>
      </w:r>
      <w:r>
        <w:rPr>
          <w:rFonts w:hint="eastAsia" w:ascii="仿宋_GB2312" w:hAnsi="仿宋_GB2312" w:eastAsia="仿宋_GB2312" w:cs="仿宋_GB2312"/>
          <w:sz w:val="32"/>
          <w:szCs w:val="32"/>
        </w:rPr>
        <w:t>报告。</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（二）检查实施阶段（9月中旬至</w:t>
      </w:r>
      <w:r>
        <w:rPr>
          <w:rFonts w:hint="eastAsia" w:ascii="仿宋_GB2312" w:hAnsi="仿宋_GB2312" w:eastAsia="仿宋_GB2312" w:cs="仿宋_GB2312"/>
          <w:color w:val="000000"/>
          <w:sz w:val="32"/>
          <w:szCs w:val="32"/>
        </w:rPr>
        <w:t>11月上旬</w:t>
      </w:r>
      <w:r>
        <w:rPr>
          <w:rFonts w:hint="eastAsia" w:ascii="仿宋_GB2312" w:hAnsi="仿宋_GB2312" w:eastAsia="仿宋_GB2312" w:cs="仿宋_GB2312"/>
          <w:sz w:val="32"/>
          <w:szCs w:val="32"/>
        </w:rPr>
        <w:t>）</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检查工作布置会后组织进入检查实施阶段，开展现场检查。结合新冠病毒肺炎疫情防控的有关要求，具体检查时间在检查进场前另行通知。</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（三）检查上报阶段（</w:t>
      </w:r>
      <w:r>
        <w:rPr>
          <w:rFonts w:hint="eastAsia" w:ascii="仿宋_GB2312" w:hAnsi="仿宋_GB2312" w:eastAsia="仿宋_GB2312" w:cs="仿宋_GB2312"/>
          <w:color w:val="000000" w:themeColor="text1"/>
          <w:sz w:val="32"/>
          <w:szCs w:val="32"/>
          <w14:textFill>
            <w14:solidFill>
              <w14:schemeClr w14:val="tx1"/>
            </w14:solidFill>
          </w14:textFill>
        </w:rPr>
        <w:t>11月下旬至12月下旬</w:t>
      </w:r>
      <w:r>
        <w:rPr>
          <w:rFonts w:hint="eastAsia" w:ascii="仿宋_GB2312" w:hAnsi="仿宋_GB2312" w:eastAsia="仿宋_GB2312" w:cs="仿宋_GB2312"/>
          <w:sz w:val="32"/>
          <w:szCs w:val="32"/>
        </w:rPr>
        <w:t>）</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现场检查结束后，检查工作组将检查所发现的问题形成检查工作底稿和书面检查报告，并上报检查领导组。</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五、检查重点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检查的重点内容主要包括会计师事务所质量控制体系、职业道德、内部治理及具体业务项目质量情况，对存在与被审计单位串通舞弊、提前商定审计意见、伪造审计证据、出具虚假审计报告等情形的，依法依规予以严罚重惩。同时检查工作继续坚持风险导向检查理念，突出重点，聚焦问题，注重实效，重点关注以下四个方面。</w:t>
      </w:r>
    </w:p>
    <w:p>
      <w:pPr>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color w:val="000000"/>
          <w:kern w:val="0"/>
          <w:sz w:val="32"/>
          <w:szCs w:val="32"/>
        </w:rPr>
        <w:t>质量控制体系</w:t>
      </w:r>
    </w:p>
    <w:p>
      <w:pPr>
        <w:widowControl/>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日常监管线索和会计师事务所的自查报告，查找质量控制薄弱环节，针对主任会计师(首席合伙人)对业务质量承担的领导责任、业务承接和保持、人力资源等关键要素，有针对性地设计、实施会计师事务所质量控制体系检查程序，结合业务项目检查的结果，对事务所质量控制体系设计和运行的有效性作出评价，并对会计师事务所改进和完善质量控制体系的关键环节提供切实有效的建议与指导，帮助会计师事务所提升系统风险防范能力。</w:t>
      </w:r>
    </w:p>
    <w:p>
      <w:pPr>
        <w:widowControl/>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在开展执业质量检查过程中，</w:t>
      </w:r>
      <w:r>
        <w:rPr>
          <w:rFonts w:hint="eastAsia" w:ascii="仿宋_GB2312" w:hAnsi="仿宋_GB2312" w:eastAsia="仿宋_GB2312" w:cs="仿宋_GB2312"/>
          <w:color w:val="000000" w:themeColor="text1"/>
          <w:kern w:val="0"/>
          <w:sz w:val="32"/>
          <w:szCs w:val="32"/>
          <w14:textFill>
            <w14:solidFill>
              <w14:schemeClr w14:val="tx1"/>
            </w14:solidFill>
          </w14:textFill>
        </w:rPr>
        <w:t>结合《</w:t>
      </w:r>
      <w:r>
        <w:rPr>
          <w:rFonts w:hint="eastAsia" w:ascii="仿宋_GB2312" w:hAnsi="仿宋" w:eastAsia="仿宋_GB2312" w:cs="仿宋"/>
          <w:color w:val="000000" w:themeColor="text1"/>
          <w:sz w:val="32"/>
          <w:szCs w:val="32"/>
          <w14:textFill>
            <w14:solidFill>
              <w14:schemeClr w14:val="tx1"/>
            </w14:solidFill>
          </w14:textFill>
        </w:rPr>
        <w:t>财政部人力资源和社会保障部税务局</w:t>
      </w:r>
      <w:r>
        <w:rPr>
          <w:rFonts w:hint="eastAsia" w:ascii="仿宋_GB2312" w:hAnsi="仿宋_GB2312" w:eastAsia="仿宋_GB2312" w:cs="仿宋_GB2312"/>
          <w:color w:val="000000" w:themeColor="text1"/>
          <w:kern w:val="0"/>
          <w:sz w:val="32"/>
          <w:szCs w:val="32"/>
          <w14:textFill>
            <w14:solidFill>
              <w14:schemeClr w14:val="tx1"/>
            </w14:solidFill>
          </w14:textFill>
        </w:rPr>
        <w:t>关于持续开展注册会计师挂名执业行为整治工作的通知》（财会</w:t>
      </w:r>
      <w:r>
        <w:rPr>
          <w:rFonts w:hint="eastAsia" w:ascii="仿宋_GB2312" w:hAnsi="仿宋_GB2312" w:eastAsia="仿宋_GB2312" w:cs="仿宋_GB2312"/>
          <w:color w:val="000000" w:themeColor="text1"/>
          <w:sz w:val="32"/>
          <w:szCs w:val="32"/>
          <w14:textFill>
            <w14:solidFill>
              <w14:schemeClr w14:val="tx1"/>
            </w14:solidFill>
          </w14:textFill>
        </w:rPr>
        <w:t>〔2022〕8号</w:t>
      </w:r>
      <w:r>
        <w:rPr>
          <w:rFonts w:hint="eastAsia" w:ascii="仿宋_GB2312" w:hAnsi="仿宋_GB2312" w:eastAsia="仿宋_GB2312" w:cs="仿宋_GB2312"/>
          <w:color w:val="000000" w:themeColor="text1"/>
          <w:kern w:val="0"/>
          <w:sz w:val="32"/>
          <w:szCs w:val="32"/>
          <w14:textFill>
            <w14:solidFill>
              <w14:schemeClr w14:val="tx1"/>
            </w14:solidFill>
          </w14:textFill>
        </w:rPr>
        <w:t>）、《财政部关于持续开展注册会计师超出胜任能力执业行为整治工作的通知》（财会</w:t>
      </w:r>
      <w:r>
        <w:rPr>
          <w:rFonts w:hint="eastAsia" w:ascii="仿宋_GB2312" w:hAnsi="仿宋_GB2312"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sz w:val="32"/>
          <w:szCs w:val="32"/>
        </w:rPr>
        <w:t>16号</w:t>
      </w:r>
      <w:r>
        <w:rPr>
          <w:rFonts w:hint="eastAsia" w:ascii="仿宋_GB2312" w:hAnsi="仿宋_GB2312" w:eastAsia="仿宋_GB2312" w:cs="仿宋_GB2312"/>
          <w:color w:val="000000"/>
          <w:kern w:val="0"/>
          <w:sz w:val="32"/>
          <w:szCs w:val="32"/>
        </w:rPr>
        <w:t>）文件的有关要求，重点关注是否存在兼职或挂名执业的注册会计师、超出胜任能力执业，无证经营行为以及非注册会计师或外部人控制会计师事务所等情况。同时，还要加强对事务所及注册会计师遵循职业道德守则情况的检查，重点关注是否建立了独立性相关的政策和程序并有效监控。</w:t>
      </w:r>
    </w:p>
    <w:p>
      <w:pPr>
        <w:widowControl/>
        <w:numPr>
          <w:ilvl w:val="0"/>
          <w:numId w:val="2"/>
        </w:num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业务项目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检查要根据事务所质量控制体系的初步评估及业务特点，关注高风险项目和重点风险领域，合理确定业务项目检查的范围和抽查样本，重点检查收费较低的业务项目和高风险的业务项目；重点关注年度内出具100份以上审计报告注册会计师的执业质量。抽查的业务项目要考虑全面性和代表性，重点抽取检查下列业务报告：</w:t>
      </w:r>
    </w:p>
    <w:p>
      <w:pPr>
        <w:widowControl/>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为金融机构、房地产企业、非上市公众公司、债券公开交易公司等公众利益实体或高风险行业出具的审计报告；</w:t>
      </w:r>
    </w:p>
    <w:p>
      <w:pPr>
        <w:widowControl/>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2.为频繁或异常变更审计机构及可能涉嫌财务舞弊等高风险客户出具的审计报告；</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涉及财政专项资金、税收优惠政策、高新技术企业资格申请等专项业务的审计报告；</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4.涉及地方政府举债融资或对外投融资基金的审计报告；</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5.用于银行融资、发行债券或与专项资金相关的审计报告；</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6.曾受到行政处罚、行业惩戒或有投诉举报等线索表明执业质量存在问题的注册会计师签署的审计报告，以及上一次检查中未被抽查的注册会计师签署的审计报告。</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务项目检查中应重点关注:业务执行过程中是否贯彻风险导向审计理念,是否保持职业怀疑态度;对重大的交易、账户余额及列报实施的审计程序是否有效;获取的审计证据是否充分适当;审计证据是否能够支持审计报告的意见类型等。特别是对于盈利能力强的新业务、大额营业外收入、异常的大额应收款项及不符合商业实质的会计处理等是否执行了充分有效的审计程序。</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还需关注会计师事务所内部收费管理政策的制定和执行情况,收集会计师事务所有关业务收费的政策和文件,关注业务项目收费的整体情况。对涉嫌不正当低价竞争的项目,重点检查其是否实施了必要的审计程序,是否获取了充分适当的审计证据,判断其是否存在质量缺陷。</w:t>
      </w: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（三）会计师事务所会计信息质量检查</w:t>
      </w: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对会计师事务所财务管理和会计核算进行全面检查，重点关注其资金管理、收入及成本确认、职工薪酬、税款计缴等事项是否符合国家会计制度及税收法规的规定。</w:t>
      </w: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（四）行业管理信息系统填报信息</w:t>
      </w:r>
    </w:p>
    <w:p>
      <w:pPr>
        <w:widowControl/>
        <w:spacing w:line="360" w:lineRule="auto"/>
        <w:ind w:firstLine="640" w:firstLineChars="200"/>
        <w:rPr>
          <w:rFonts w:ascii="黑体" w:hAnsi="黑体" w:eastAsia="黑体" w:cs="黑体"/>
          <w:sz w:val="32"/>
          <w:szCs w:val="32"/>
        </w:rPr>
      </w:pPr>
      <w:r>
        <w:rPr>
          <w:rFonts w:hint="eastAsia" w:ascii="仿宋_GB2312" w:hAnsi="仿宋_GB2312" w:eastAsia="仿宋_GB2312" w:cs="仿宋_GB2312"/>
          <w:kern w:val="0"/>
          <w:sz w:val="32"/>
          <w:szCs w:val="32"/>
        </w:rPr>
        <w:t>在开展检查工作中，将核实行业管理信息系统中填报的信息，特别是登记信息中涉及合伙人、注册会计师和从业人员人数的准确性和真实性，通过检查劳动合同、社保缴纳情况、工资发放情况、工时记录、工作底稿等方式，核实是否存在挂名执业、虚报员工数量等情况。</w:t>
      </w:r>
    </w:p>
    <w:p>
      <w:pPr>
        <w:widowControl/>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六、检查方式</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检查方式采用集中和现场检查相结合的方式，从检查事务所的内部治理和执业质量入手，通过</w:t>
      </w:r>
      <w:r>
        <w:rPr>
          <w:rFonts w:hint="eastAsia" w:ascii="仿宋_GB2312" w:hAnsi="仿宋_GB2312" w:eastAsia="仿宋_GB2312" w:cs="仿宋_GB2312"/>
          <w:sz w:val="32"/>
          <w:szCs w:val="32"/>
        </w:rPr>
        <w:t>访谈、询问、调查问卷、查阅、检查有关的制度文件和报告等方法</w:t>
      </w:r>
      <w:r>
        <w:rPr>
          <w:rFonts w:hint="eastAsia" w:ascii="仿宋_GB2312" w:hAnsi="仿宋_GB2312" w:eastAsia="仿宋_GB2312" w:cs="仿宋_GB2312"/>
          <w:kern w:val="0"/>
          <w:sz w:val="32"/>
          <w:szCs w:val="32"/>
        </w:rPr>
        <w:t>，首先由被检查会计师事务所对自身情况进行自查并撰写《</w:t>
      </w:r>
      <w:r>
        <w:rPr>
          <w:rFonts w:hint="eastAsia" w:ascii="仿宋_GB2312" w:hAnsi="仿宋_GB2312" w:eastAsia="仿宋_GB2312" w:cs="仿宋_GB2312"/>
          <w:bCs/>
          <w:sz w:val="32"/>
          <w:szCs w:val="32"/>
        </w:rPr>
        <w:t>XX会计师事务所2022年度执业质量检查自查报告</w:t>
      </w:r>
      <w:r>
        <w:rPr>
          <w:rFonts w:hint="eastAsia" w:ascii="仿宋_GB2312" w:hAnsi="仿宋_GB2312" w:eastAsia="仿宋_GB2312" w:cs="仿宋_GB2312"/>
          <w:kern w:val="0"/>
          <w:sz w:val="32"/>
          <w:szCs w:val="32"/>
        </w:rPr>
        <w:t>》，其次对会计师事务所办所条件、</w:t>
      </w:r>
      <w:r>
        <w:rPr>
          <w:rFonts w:hint="eastAsia" w:ascii="仿宋_GB2312" w:hAnsi="仿宋_GB2312" w:eastAsia="仿宋_GB2312" w:cs="仿宋_GB2312"/>
          <w:sz w:val="32"/>
          <w:szCs w:val="32"/>
        </w:rPr>
        <w:t>系统风险、业务质量、职业道德和低价竞争等进行检查</w:t>
      </w:r>
      <w:r>
        <w:rPr>
          <w:rFonts w:hint="eastAsia" w:ascii="仿宋_GB2312" w:hAnsi="仿宋_GB2312" w:eastAsia="仿宋_GB2312" w:cs="仿宋_GB2312"/>
          <w:kern w:val="0"/>
          <w:sz w:val="32"/>
          <w:szCs w:val="32"/>
        </w:rPr>
        <w:t>，在被检查会计师事务所2021年1月至2022年6月审计业务中抽取一定比例的审计项目，对其审计工作底稿进行检查和分析，必要时可追溯以前年度和延伸检查。</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取检查项目档案的要求：（1）抽取检查底稿数量不低于检查时限内出具审计报告数量的4%、其他业务类报告数量的2%；（2）对业务量大的会计师事务所可适当降低抽查比例，但抽查总数一般不少于8份报告；（3）对业务量小的会计师事务所可适当提高抽查比例，但抽查总数一般不少于5份报告，不足5份可向以前年度延伸。</w:t>
      </w:r>
    </w:p>
    <w:p>
      <w:pPr>
        <w:ind w:firstLine="640" w:firstLineChars="200"/>
        <w:rPr>
          <w:rFonts w:ascii="黑体" w:hAnsi="黑体" w:eastAsia="黑体" w:cs="黑体"/>
          <w:sz w:val="32"/>
          <w:szCs w:val="32"/>
        </w:rPr>
      </w:pPr>
      <w:r>
        <w:rPr>
          <w:rFonts w:hint="eastAsia" w:ascii="黑体" w:hAnsi="黑体" w:eastAsia="黑体" w:cs="黑体"/>
          <w:sz w:val="32"/>
          <w:szCs w:val="32"/>
        </w:rPr>
        <w:t>七、检查工作纪律和要求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（一）工作纪律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基层党组织战斗堡垒作用，在检查组中建立临时党支部，加强检查工作中党的领导，以党的纪律要求为统领，严格按照法律法规规定履行监管责任，规范监管行为。全体参检人员要严肃工作纪律，严格遵守《会计和评估监督检查工作纪律》中“四项纪律、八个不准”有关规定，自觉维护检查队伍良好形象。特别要加强对聘用人员的廉洁纪律教育，确保检查工作的独立、权威和公正。</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（二）检查工作要求</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被检查会计师事务所要认真做好自查工作，按要求和时限准备相关材料并提交各检查组。</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会计师事务所应指定专人负责并配合检查组开展工作，不得以任何理由阻挠、回避、推迟或拒绝检查。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各检查组在检查过程中遇有特殊情况要及时向检查领导组请示汇报。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4、领导组将组织专家对检查工作实地进行督导。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5、领导组将对检查发现的问题进行联合审理，依法依规进行处理处罚。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6、检查整个过程严格遵守当地部门疫情防控部门工作要求，确保检查工作的疫情防控“两不误”。</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（三）加大检查结果公开力度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双随机、一公开”的要求，2022年度事务所检查工作将加大公开力度，全面实行查前公示和查后公告，加大违法违规典型案例曝光力度，在省注协网站、财政部统一监管平台同时披露处理惩戒处理结果，切实增强监督检查工作的社会影响力和威慑力。</w:t>
      </w:r>
    </w:p>
    <w:p>
      <w:pPr>
        <w:spacing w:line="360" w:lineRule="auto"/>
        <w:ind w:right="-105" w:rightChars="-5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联系人：张亚丽、王文俊</w:t>
      </w:r>
    </w:p>
    <w:p>
      <w:pPr>
        <w:spacing w:line="360" w:lineRule="auto"/>
        <w:ind w:right="-105" w:rightChars="-5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电话：（0351）5639692、4133335</w:t>
      </w:r>
    </w:p>
    <w:p>
      <w:pPr>
        <w:spacing w:line="360" w:lineRule="auto"/>
        <w:ind w:right="-105" w:rightChars="-50"/>
        <w:rPr>
          <w:rFonts w:ascii="仿宋_GB2312" w:hAnsi="仿宋_GB2312" w:eastAsia="仿宋_GB2312" w:cs="仿宋_GB2312"/>
          <w:sz w:val="32"/>
          <w:szCs w:val="32"/>
        </w:rPr>
      </w:pPr>
    </w:p>
    <w:p>
      <w:pPr>
        <w:spacing w:line="360" w:lineRule="auto"/>
        <w:ind w:right="-105" w:rightChars="-50"/>
        <w:rPr>
          <w:rFonts w:ascii="仿宋_GB2312" w:hAnsi="仿宋_GB2312" w:eastAsia="仿宋_GB2312" w:cs="仿宋_GB2312"/>
          <w:sz w:val="32"/>
          <w:szCs w:val="32"/>
        </w:rPr>
      </w:pPr>
    </w:p>
    <w:p>
      <w:pPr>
        <w:spacing w:line="360" w:lineRule="auto"/>
        <w:ind w:right="-105" w:rightChars="-50"/>
        <w:rPr>
          <w:rFonts w:ascii="仿宋_GB2312" w:hAnsi="仿宋_GB2312" w:eastAsia="仿宋_GB2312" w:cs="仿宋_GB2312"/>
          <w:sz w:val="32"/>
          <w:szCs w:val="32"/>
        </w:rPr>
      </w:pPr>
    </w:p>
    <w:p>
      <w:pPr>
        <w:spacing w:line="360" w:lineRule="auto"/>
        <w:ind w:right="-105" w:rightChars="-50"/>
        <w:rPr>
          <w:rFonts w:ascii="仿宋_GB2312" w:hAnsi="仿宋_GB2312" w:eastAsia="仿宋_GB2312" w:cs="仿宋_GB2312"/>
          <w:sz w:val="32"/>
          <w:szCs w:val="32"/>
        </w:rPr>
      </w:pPr>
    </w:p>
    <w:p>
      <w:pPr>
        <w:spacing w:line="360" w:lineRule="auto"/>
        <w:ind w:right="-105" w:rightChars="-50"/>
        <w:rPr>
          <w:rFonts w:ascii="仿宋_GB2312" w:hAnsi="仿宋_GB2312" w:eastAsia="仿宋_GB2312" w:cs="仿宋_GB2312"/>
          <w:sz w:val="32"/>
          <w:szCs w:val="32"/>
        </w:rPr>
      </w:pPr>
    </w:p>
    <w:p>
      <w:pPr>
        <w:spacing w:line="360" w:lineRule="auto"/>
        <w:ind w:right="-105" w:rightChars="-50"/>
        <w:rPr>
          <w:rFonts w:ascii="仿宋_GB2312" w:hAnsi="仿宋_GB2312" w:eastAsia="仿宋_GB2312" w:cs="仿宋_GB2312"/>
          <w:sz w:val="32"/>
          <w:szCs w:val="32"/>
        </w:rPr>
      </w:pPr>
    </w:p>
    <w:p>
      <w:pPr>
        <w:spacing w:line="360" w:lineRule="auto"/>
        <w:ind w:right="-105" w:rightChars="-50"/>
        <w:rPr>
          <w:rFonts w:ascii="仿宋_GB2312" w:hAnsi="仿宋_GB2312" w:eastAsia="仿宋_GB2312" w:cs="仿宋_GB2312"/>
          <w:sz w:val="32"/>
          <w:szCs w:val="32"/>
        </w:rPr>
      </w:pPr>
    </w:p>
    <w:p>
      <w:pPr>
        <w:spacing w:line="360" w:lineRule="auto"/>
        <w:ind w:right="-105" w:rightChars="-50"/>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720" w:num="1"/>
          <w:docGrid w:type="lines" w:linePitch="312" w:charSpace="0"/>
        </w:sectPr>
      </w:pPr>
    </w:p>
    <w:tbl>
      <w:tblPr>
        <w:tblStyle w:val="6"/>
        <w:tblW w:w="15608" w:type="dxa"/>
        <w:tblInd w:w="93" w:type="dxa"/>
        <w:tblLayout w:type="autofit"/>
        <w:tblCellMar>
          <w:top w:w="0" w:type="dxa"/>
          <w:left w:w="108" w:type="dxa"/>
          <w:bottom w:w="0" w:type="dxa"/>
          <w:right w:w="108" w:type="dxa"/>
        </w:tblCellMar>
      </w:tblPr>
      <w:tblGrid>
        <w:gridCol w:w="582"/>
        <w:gridCol w:w="5387"/>
        <w:gridCol w:w="1134"/>
        <w:gridCol w:w="1276"/>
        <w:gridCol w:w="2551"/>
        <w:gridCol w:w="1276"/>
        <w:gridCol w:w="1134"/>
        <w:gridCol w:w="1460"/>
        <w:gridCol w:w="808"/>
      </w:tblGrid>
      <w:tr>
        <w:tblPrEx>
          <w:tblCellMar>
            <w:top w:w="0" w:type="dxa"/>
            <w:left w:w="108" w:type="dxa"/>
            <w:bottom w:w="0" w:type="dxa"/>
            <w:right w:w="108" w:type="dxa"/>
          </w:tblCellMar>
        </w:tblPrEx>
        <w:trPr>
          <w:trHeight w:val="1320" w:hRule="atLeast"/>
        </w:trPr>
        <w:tc>
          <w:tcPr>
            <w:tcW w:w="15608" w:type="dxa"/>
            <w:gridSpan w:val="9"/>
            <w:tcBorders>
              <w:top w:val="nil"/>
              <w:left w:val="nil"/>
              <w:bottom w:val="nil"/>
              <w:right w:val="nil"/>
            </w:tcBorders>
            <w:shd w:val="clear" w:color="auto" w:fill="auto"/>
            <w:noWrap/>
            <w:vAlign w:val="center"/>
          </w:tcPr>
          <w:p>
            <w:pPr>
              <w:spacing w:line="360" w:lineRule="auto"/>
              <w:ind w:right="-105" w:rightChars="-50"/>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widowControl/>
              <w:jc w:val="center"/>
              <w:rPr>
                <w:rFonts w:ascii="宋体" w:hAnsi="宋体" w:cs="宋体"/>
                <w:b/>
                <w:bCs/>
                <w:kern w:val="0"/>
                <w:sz w:val="36"/>
                <w:szCs w:val="36"/>
              </w:rPr>
            </w:pPr>
            <w:r>
              <w:rPr>
                <w:rFonts w:hint="eastAsia" w:ascii="宋体" w:hAnsi="宋体" w:cs="宋体"/>
                <w:b/>
                <w:bCs/>
                <w:kern w:val="0"/>
                <w:sz w:val="36"/>
                <w:szCs w:val="36"/>
              </w:rPr>
              <w:t>2022年被检查会计师事务所名单</w:t>
            </w:r>
          </w:p>
        </w:tc>
      </w:tr>
      <w:tr>
        <w:tblPrEx>
          <w:tblCellMar>
            <w:top w:w="0" w:type="dxa"/>
            <w:left w:w="108" w:type="dxa"/>
            <w:bottom w:w="0" w:type="dxa"/>
            <w:right w:w="108" w:type="dxa"/>
          </w:tblCellMar>
        </w:tblPrEx>
        <w:trPr>
          <w:trHeight w:val="570"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5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事务所名称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所在地市</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注册会计师人数</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列入检查原因</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业务管理系统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审计作业系统</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自律检查/联合检查</w:t>
            </w:r>
          </w:p>
        </w:tc>
        <w:tc>
          <w:tcPr>
            <w:tcW w:w="8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山西国元会计师事务所(有限公司)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山西同兴会计师事务所有限公司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山西晋利审计事务所（有限公司）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山西华岳会计师事务所有限公司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山西闻达会计师事务所有限公司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山西诚帮会计师事务所有限公司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山西秉德会计师事务所有限公司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山西智博会计师事务所有限公司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山西今鼎会计师事务所有限公司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山西信专会计师事务所(普通合伙)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山西瑞明会计师事务所有限公司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山西智渊会计师事务所有限公司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山西辉义源会计师事务所有限公司</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山西中岳会计师事务所有限公司</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山西国信会计师事务所有限公司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山西泽华会计师事务所（普通合伙）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17</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山西致远盛达会计师事务所有限公司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山西恒誉会计师事务所有限公司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19</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山西智强会计师事务所有限公司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山西承闻会计师事务所(普通合伙)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21</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山西彤祥会计师事务所(普通合伙)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22</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山西天行建会计师事务所有限公司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23</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山西信彤会计师事务所有限公司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24</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山西神华会计师事务所有限公司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25</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山西瑞通源会计师事务所（普通合伙）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山西睿博会计师事务所（普通合伙）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27</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山西众行远会计师事务所有限公司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28</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山西华祥会计师事务所有限公司</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29</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山西中智会计师事务所（普通合伙）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2020年新设立审批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30</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山西同都会计师事务所（普通合伙）</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2020年新设立审批</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31</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山西汇邦会计师事务所（普通合伙）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2020年新设立审批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32</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山西天帷会计师事务所（普通合伙）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2020年新设立审批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33</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山西鸿图会计师事务所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34</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山西唐煦会计师事务所(普通合伙)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35</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古交金诚会计师事务所（有限公司）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太原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涉嫌“无证经营”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36</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山西晋中方圆会计师事务所有限公司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晋中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涉嫌“无证经营”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37</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山西太谷中信会计师事务所有限公司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晋中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38</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山西禾谱华会计师事务所有限公司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晋中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39</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大同精诚会计师事务所有限公司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大同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40</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山西鑫磊会计师事务所（普通合伙）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大同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41</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朔州晨祥会计师事务所（普通合伙）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朔州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42</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山西开盛会计师事务所有限公司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朔州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43</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山西乐帮会计师事务所（普通合伙）</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晋城</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44</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晋城聚成联合会计师事务所（普通合伙）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晋城</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45</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高平广信联合会计师事务所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晋城</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46</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晋城市华清会计师事务所有限公司</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晋城</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涉嫌“无证经营”</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47</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晋城泰源会计师事务所有限公司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晋城</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涉嫌“无证经营”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48</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山西信誉会计师事务所有限公司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临汾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49</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山西曙光会计师事务所有限公司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临汾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50</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山西安和信会计师事务所有限公司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临汾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51</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吕梁三发会计师事务所(普通合伙）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吕梁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52</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吕梁天信会计师事务所有限公司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吕梁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53</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山西交城信达审计事务所有限公司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吕梁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54</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山西正乾会计服务有限公司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吕梁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涉嫌“无证经营”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55</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山西汇华会计师事务所有限公司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阳泉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56</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山西嘉盛会计师事务所有限公司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阳泉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57</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山西勤信会计师事务所有限公司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长治</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58</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长治长审会计师事务所有限公司</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长治</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59</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山西省长治市财诚会计师事务所有限公司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长治</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60</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长治中信会计师事务所有限公司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长治</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61</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山西高盛新会计师事务所有限公司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运城</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62</w:t>
            </w:r>
          </w:p>
        </w:tc>
        <w:tc>
          <w:tcPr>
            <w:tcW w:w="53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山西正源会计师事务所有限公司</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运城</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随机抽选</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63</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永济正兴会计师事务所有限公司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运城</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64</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山西运城信达会计师事务所有限公司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运城</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65</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运城诚惠达会计师事务所（普通合伙）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运城</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超胜任能力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66</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山西</w:t>
            </w:r>
            <w:r>
              <w:rPr>
                <w:rFonts w:hint="eastAsia" w:ascii="宋体" w:hAnsi="宋体" w:cs="宋体"/>
                <w:kern w:val="0"/>
                <w:sz w:val="28"/>
                <w:szCs w:val="28"/>
              </w:rPr>
              <w:t>昇</w:t>
            </w:r>
            <w:r>
              <w:rPr>
                <w:rFonts w:hint="eastAsia" w:ascii="仿宋_GB2312" w:hAnsi="仿宋_GB2312" w:eastAsia="仿宋_GB2312" w:cs="仿宋_GB2312"/>
                <w:kern w:val="0"/>
                <w:sz w:val="28"/>
                <w:szCs w:val="28"/>
              </w:rPr>
              <w:t>平会计师事务所（普通合伙）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运城</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2020年新设立审批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联合检查</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bl>
    <w:p>
      <w:pPr>
        <w:spacing w:line="360" w:lineRule="auto"/>
        <w:ind w:right="-105" w:rightChars="-50"/>
        <w:rPr>
          <w:rFonts w:ascii="仿宋_GB2312" w:hAnsi="仿宋_GB2312" w:eastAsia="仿宋_GB2312" w:cs="仿宋_GB2312"/>
          <w:sz w:val="32"/>
          <w:szCs w:val="32"/>
        </w:rPr>
      </w:pPr>
    </w:p>
    <w:p>
      <w:pPr>
        <w:spacing w:line="360" w:lineRule="auto"/>
        <w:ind w:right="-105" w:rightChars="-50"/>
        <w:rPr>
          <w:rFonts w:ascii="仿宋_GB2312" w:hAnsi="仿宋_GB2312" w:eastAsia="仿宋_GB2312" w:cs="仿宋_GB2312"/>
          <w:sz w:val="32"/>
          <w:szCs w:val="32"/>
        </w:rPr>
      </w:pPr>
    </w:p>
    <w:p>
      <w:pPr>
        <w:spacing w:line="360" w:lineRule="auto"/>
        <w:ind w:right="-105" w:rightChars="-50"/>
        <w:rPr>
          <w:rFonts w:ascii="仿宋_GB2312" w:hAnsi="仿宋_GB2312" w:eastAsia="仿宋_GB2312" w:cs="仿宋_GB2312"/>
          <w:sz w:val="32"/>
          <w:szCs w:val="32"/>
        </w:rPr>
      </w:pPr>
    </w:p>
    <w:p>
      <w:pPr>
        <w:spacing w:line="360" w:lineRule="auto"/>
        <w:ind w:right="-105" w:rightChars="-50"/>
        <w:rPr>
          <w:rFonts w:ascii="仿宋_GB2312" w:hAnsi="仿宋_GB2312" w:eastAsia="仿宋_GB2312" w:cs="仿宋_GB2312"/>
          <w:sz w:val="32"/>
          <w:szCs w:val="32"/>
        </w:rPr>
        <w:sectPr>
          <w:pgSz w:w="16838" w:h="11906" w:orient="landscape"/>
          <w:pgMar w:top="720" w:right="720" w:bottom="720" w:left="720" w:header="851" w:footer="992" w:gutter="0"/>
          <w:cols w:space="720" w:num="1"/>
          <w:docGrid w:type="lines" w:linePitch="312" w:charSpace="0"/>
        </w:sectPr>
      </w:pPr>
    </w:p>
    <w:p>
      <w:pPr>
        <w:tabs>
          <w:tab w:val="left" w:pos="0"/>
        </w:tabs>
        <w:spacing w:line="360" w:lineRule="auto"/>
        <w:rPr>
          <w:rFonts w:ascii="仿宋" w:hAnsi="仿宋" w:eastAsia="仿宋"/>
          <w:b/>
          <w:bCs/>
          <w:kern w:val="0"/>
          <w:sz w:val="36"/>
          <w:szCs w:val="36"/>
        </w:rPr>
      </w:pPr>
      <w:r>
        <w:rPr>
          <w:rFonts w:hint="eastAsia" w:ascii="仿宋" w:hAnsi="仿宋" w:eastAsia="仿宋"/>
          <w:kern w:val="0"/>
          <w:sz w:val="32"/>
          <w:szCs w:val="32"/>
        </w:rPr>
        <w:t>附件3</w:t>
      </w:r>
    </w:p>
    <w:p>
      <w:pPr>
        <w:tabs>
          <w:tab w:val="left" w:pos="0"/>
        </w:tabs>
        <w:spacing w:line="360" w:lineRule="auto"/>
        <w:ind w:left="72" w:leftChars="-67" w:hanging="213" w:hangingChars="59"/>
        <w:jc w:val="center"/>
        <w:rPr>
          <w:rFonts w:ascii="仿宋" w:hAnsi="仿宋" w:eastAsia="仿宋"/>
          <w:b/>
          <w:bCs/>
          <w:kern w:val="0"/>
          <w:sz w:val="36"/>
          <w:szCs w:val="36"/>
        </w:rPr>
      </w:pPr>
      <w:r>
        <w:rPr>
          <w:rFonts w:ascii="仿宋" w:hAnsi="仿宋" w:eastAsia="仿宋"/>
          <w:b/>
          <w:bCs/>
          <w:kern w:val="0"/>
          <w:sz w:val="36"/>
          <w:szCs w:val="36"/>
        </w:rPr>
        <w:t>20</w:t>
      </w:r>
      <w:r>
        <w:rPr>
          <w:rFonts w:hint="eastAsia" w:ascii="仿宋" w:hAnsi="仿宋" w:eastAsia="仿宋"/>
          <w:b/>
          <w:bCs/>
          <w:kern w:val="0"/>
          <w:sz w:val="36"/>
          <w:szCs w:val="36"/>
        </w:rPr>
        <w:t>2</w:t>
      </w:r>
      <w:r>
        <w:rPr>
          <w:rFonts w:ascii="仿宋" w:hAnsi="仿宋" w:eastAsia="仿宋"/>
          <w:b/>
          <w:bCs/>
          <w:kern w:val="0"/>
          <w:sz w:val="36"/>
          <w:szCs w:val="36"/>
        </w:rPr>
        <w:t>2</w:t>
      </w:r>
      <w:r>
        <w:rPr>
          <w:rFonts w:hint="eastAsia" w:ascii="仿宋" w:hAnsi="仿宋" w:eastAsia="仿宋"/>
          <w:b/>
          <w:bCs/>
          <w:kern w:val="0"/>
          <w:sz w:val="36"/>
          <w:szCs w:val="36"/>
        </w:rPr>
        <w:t>年度执业质量检查提供资料清单</w:t>
      </w:r>
    </w:p>
    <w:tbl>
      <w:tblPr>
        <w:tblStyle w:val="6"/>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04"/>
        <w:gridCol w:w="941"/>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0" w:type="dxa"/>
            <w:vAlign w:val="center"/>
          </w:tcPr>
          <w:p>
            <w:pPr>
              <w:adjustRightInd w:val="0"/>
              <w:snapToGrid w:val="0"/>
              <w:jc w:val="center"/>
              <w:rPr>
                <w:rFonts w:ascii="宋体" w:hAnsi="宋体" w:cs="宋体"/>
                <w:b/>
                <w:bCs/>
                <w:color w:val="000000"/>
                <w:szCs w:val="21"/>
              </w:rPr>
            </w:pPr>
            <w:r>
              <w:rPr>
                <w:rFonts w:hint="eastAsia" w:ascii="宋体" w:hAnsi="宋体" w:cs="宋体"/>
                <w:b/>
                <w:bCs/>
                <w:color w:val="000000"/>
                <w:szCs w:val="21"/>
              </w:rPr>
              <w:t>序号</w:t>
            </w:r>
          </w:p>
        </w:tc>
        <w:tc>
          <w:tcPr>
            <w:tcW w:w="6104" w:type="dxa"/>
            <w:vAlign w:val="center"/>
          </w:tcPr>
          <w:p>
            <w:pPr>
              <w:adjustRightInd w:val="0"/>
              <w:snapToGrid w:val="0"/>
              <w:jc w:val="center"/>
              <w:rPr>
                <w:rFonts w:ascii="宋体" w:hAnsi="宋体" w:cs="宋体"/>
                <w:b/>
                <w:bCs/>
                <w:color w:val="000000"/>
                <w:szCs w:val="21"/>
              </w:rPr>
            </w:pPr>
            <w:r>
              <w:rPr>
                <w:rFonts w:hint="eastAsia" w:ascii="宋体" w:hAnsi="宋体" w:cs="宋体"/>
                <w:b/>
                <w:bCs/>
                <w:color w:val="000000"/>
                <w:szCs w:val="21"/>
              </w:rPr>
              <w:t>资料名称</w:t>
            </w:r>
          </w:p>
        </w:tc>
        <w:tc>
          <w:tcPr>
            <w:tcW w:w="941" w:type="dxa"/>
            <w:vAlign w:val="center"/>
          </w:tcPr>
          <w:p>
            <w:pPr>
              <w:adjustRightInd w:val="0"/>
              <w:snapToGrid w:val="0"/>
              <w:rPr>
                <w:rFonts w:ascii="宋体" w:hAnsi="宋体" w:cs="宋体"/>
                <w:b/>
                <w:bCs/>
                <w:color w:val="000000"/>
                <w:szCs w:val="21"/>
              </w:rPr>
            </w:pPr>
            <w:r>
              <w:rPr>
                <w:rFonts w:hint="eastAsia" w:ascii="宋体" w:hAnsi="宋体" w:cs="宋体"/>
                <w:b/>
                <w:bCs/>
                <w:color w:val="000000"/>
                <w:szCs w:val="21"/>
              </w:rPr>
              <w:t xml:space="preserve"> 提供</w:t>
            </w:r>
          </w:p>
          <w:p>
            <w:pPr>
              <w:adjustRightInd w:val="0"/>
              <w:snapToGrid w:val="0"/>
              <w:rPr>
                <w:rFonts w:ascii="宋体" w:hAnsi="宋体" w:cs="宋体"/>
                <w:b/>
                <w:bCs/>
                <w:color w:val="000000"/>
                <w:szCs w:val="21"/>
              </w:rPr>
            </w:pPr>
            <w:r>
              <w:rPr>
                <w:rFonts w:hint="eastAsia" w:ascii="宋体" w:hAnsi="宋体" w:cs="宋体"/>
                <w:b/>
                <w:bCs/>
                <w:color w:val="000000"/>
                <w:szCs w:val="21"/>
              </w:rPr>
              <w:t xml:space="preserve"> 情况</w:t>
            </w:r>
          </w:p>
          <w:p>
            <w:pPr>
              <w:adjustRightInd w:val="0"/>
              <w:snapToGrid w:val="0"/>
              <w:rPr>
                <w:rFonts w:ascii="宋体" w:hAnsi="宋体" w:cs="宋体"/>
                <w:b/>
                <w:bCs/>
                <w:color w:val="000000"/>
                <w:szCs w:val="21"/>
              </w:rPr>
            </w:pPr>
            <w:r>
              <w:rPr>
                <w:rFonts w:hint="eastAsia" w:ascii="宋体" w:hAnsi="宋体" w:cs="宋体"/>
                <w:b/>
                <w:bCs/>
                <w:color w:val="000000"/>
                <w:szCs w:val="21"/>
              </w:rPr>
              <w:t>（Y/N）</w:t>
            </w:r>
          </w:p>
        </w:tc>
        <w:tc>
          <w:tcPr>
            <w:tcW w:w="2008" w:type="dxa"/>
            <w:vAlign w:val="center"/>
          </w:tcPr>
          <w:p>
            <w:pPr>
              <w:adjustRightInd w:val="0"/>
              <w:snapToGrid w:val="0"/>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1</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被</w:t>
            </w:r>
            <w:bookmarkStart w:id="0" w:name="OLE_LINK2"/>
            <w:r>
              <w:rPr>
                <w:rFonts w:hint="eastAsia" w:ascii="宋体" w:hAnsi="宋体" w:cs="仿宋_GB2312"/>
                <w:color w:val="000000"/>
                <w:szCs w:val="21"/>
              </w:rPr>
              <w:t>检查会计师事务所</w:t>
            </w:r>
            <w:bookmarkEnd w:id="0"/>
            <w:r>
              <w:rPr>
                <w:rFonts w:hint="eastAsia" w:ascii="宋体" w:hAnsi="宋体" w:cs="仿宋_GB2312"/>
                <w:color w:val="000000"/>
                <w:szCs w:val="21"/>
              </w:rPr>
              <w:t>自查报告</w:t>
            </w:r>
          </w:p>
        </w:tc>
        <w:tc>
          <w:tcPr>
            <w:tcW w:w="941" w:type="dxa"/>
            <w:vAlign w:val="center"/>
          </w:tcPr>
          <w:p>
            <w:pPr>
              <w:adjustRightInd w:val="0"/>
              <w:snapToGrid w:val="0"/>
              <w:rPr>
                <w:rFonts w:ascii="宋体" w:hAnsi="宋体"/>
                <w:color w:val="000000"/>
                <w:szCs w:val="21"/>
              </w:rPr>
            </w:pPr>
          </w:p>
        </w:tc>
        <w:tc>
          <w:tcPr>
            <w:tcW w:w="2008" w:type="dxa"/>
            <w:vMerge w:val="restart"/>
            <w:vAlign w:val="center"/>
          </w:tcPr>
          <w:p>
            <w:pPr>
              <w:adjustRightInd w:val="0"/>
              <w:snapToGrid w:val="0"/>
              <w:rPr>
                <w:rFonts w:ascii="宋体" w:hAnsi="宋体"/>
                <w:color w:val="000000"/>
                <w:szCs w:val="21"/>
              </w:rPr>
            </w:pPr>
            <w:r>
              <w:rPr>
                <w:rFonts w:hint="eastAsia" w:ascii="宋体" w:hAnsi="宋体"/>
                <w:color w:val="000000"/>
                <w:szCs w:val="21"/>
              </w:rPr>
              <w:t>提供纸质（盖公章）及电子版，见附件4、5、6、7；认真核实行业管理信息系统中有关人数（合伙人、注师和从业人员）的填报信息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2</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会计师事务所基本信息表</w:t>
            </w:r>
          </w:p>
        </w:tc>
        <w:tc>
          <w:tcPr>
            <w:tcW w:w="941" w:type="dxa"/>
            <w:vAlign w:val="center"/>
          </w:tcPr>
          <w:p>
            <w:pPr>
              <w:adjustRightInd w:val="0"/>
              <w:snapToGrid w:val="0"/>
              <w:rPr>
                <w:rFonts w:ascii="宋体" w:hAnsi="宋体"/>
                <w:color w:val="000000"/>
                <w:szCs w:val="21"/>
              </w:rPr>
            </w:pPr>
          </w:p>
        </w:tc>
        <w:tc>
          <w:tcPr>
            <w:tcW w:w="2008" w:type="dxa"/>
            <w:vMerge w:val="continue"/>
          </w:tcPr>
          <w:p>
            <w:pPr>
              <w:adjustRightInd w:val="0"/>
              <w:snapToGrid w:val="0"/>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3</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会计师事务所内部组织机构设置情况表</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4</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声明书</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5</w:t>
            </w:r>
          </w:p>
        </w:tc>
        <w:tc>
          <w:tcPr>
            <w:tcW w:w="6104" w:type="dxa"/>
            <w:vAlign w:val="center"/>
          </w:tcPr>
          <w:p>
            <w:pPr>
              <w:adjustRightInd w:val="0"/>
              <w:snapToGrid w:val="0"/>
              <w:rPr>
                <w:rFonts w:ascii="宋体" w:hAnsi="宋体" w:cs="仿宋_GB2312"/>
                <w:color w:val="000000"/>
                <w:szCs w:val="21"/>
              </w:rPr>
            </w:pPr>
            <w:r>
              <w:rPr>
                <w:rFonts w:hint="eastAsia" w:ascii="宋体" w:hAnsi="宋体" w:cs="仿宋_GB2312"/>
                <w:color w:val="000000"/>
                <w:szCs w:val="21"/>
              </w:rPr>
              <w:t>事务所资质证书及法律文书，包括但不限于：营业执照、执业证书、其他兼营资质证书；事务所住所（或办公场所）产权证书或使用权证书（或租赁协议）；公司章程、协议，验资报告；事务所合并，分所设立、变更的批准文件及相关材料</w:t>
            </w:r>
          </w:p>
        </w:tc>
        <w:tc>
          <w:tcPr>
            <w:tcW w:w="941" w:type="dxa"/>
            <w:vAlign w:val="center"/>
          </w:tcPr>
          <w:p>
            <w:pPr>
              <w:adjustRightInd w:val="0"/>
              <w:snapToGrid w:val="0"/>
              <w:rPr>
                <w:rFonts w:ascii="宋体" w:hAnsi="宋体" w:cs="仿宋_GB2312"/>
                <w:color w:val="000000"/>
                <w:szCs w:val="21"/>
              </w:rPr>
            </w:pPr>
          </w:p>
        </w:tc>
        <w:tc>
          <w:tcPr>
            <w:tcW w:w="2008" w:type="dxa"/>
            <w:vMerge w:val="restart"/>
            <w:vAlign w:val="center"/>
          </w:tcPr>
          <w:p>
            <w:pPr>
              <w:adjustRightInd w:val="0"/>
              <w:snapToGrid w:val="0"/>
              <w:rPr>
                <w:rFonts w:ascii="宋体" w:hAnsi="宋体"/>
                <w:color w:val="000000"/>
                <w:szCs w:val="21"/>
              </w:rPr>
            </w:pPr>
            <w:r>
              <w:rPr>
                <w:rFonts w:hint="eastAsia" w:ascii="宋体" w:hAnsi="宋体" w:cs="仿宋_GB2312"/>
                <w:color w:val="000000"/>
                <w:szCs w:val="21"/>
              </w:rPr>
              <w:t>整理好纸质复印件，勿装订，盖骑缝章，按要求时间上报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6</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事务所近3年的合伙人会议和管理委员会或股东会和董事会等治理层会议决议、会议纪要、会议记录</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7</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事务所近3年股东或合伙人变更情况说明及相关证明文件</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8</w:t>
            </w:r>
          </w:p>
        </w:tc>
        <w:tc>
          <w:tcPr>
            <w:tcW w:w="6104" w:type="dxa"/>
            <w:vAlign w:val="center"/>
          </w:tcPr>
          <w:p>
            <w:pPr>
              <w:adjustRightInd w:val="0"/>
              <w:snapToGrid w:val="0"/>
              <w:rPr>
                <w:rFonts w:ascii="宋体" w:hAnsi="宋体" w:cs="宋体"/>
                <w:color w:val="000000"/>
                <w:szCs w:val="21"/>
              </w:rPr>
            </w:pPr>
            <w:r>
              <w:rPr>
                <w:rFonts w:hint="eastAsia" w:ascii="宋体" w:hAnsi="宋体" w:cs="宋体"/>
                <w:szCs w:val="21"/>
              </w:rPr>
              <w:t>事务所业务培训情况明细表（2021年1月1日-2022年6月30日）</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9</w:t>
            </w:r>
          </w:p>
        </w:tc>
        <w:tc>
          <w:tcPr>
            <w:tcW w:w="6104" w:type="dxa"/>
            <w:vAlign w:val="center"/>
          </w:tcPr>
          <w:p>
            <w:pPr>
              <w:adjustRightInd w:val="0"/>
              <w:snapToGrid w:val="0"/>
              <w:rPr>
                <w:rFonts w:ascii="宋体" w:hAnsi="宋体" w:cs="宋体"/>
                <w:color w:val="000000"/>
                <w:szCs w:val="21"/>
              </w:rPr>
            </w:pPr>
            <w:r>
              <w:rPr>
                <w:rFonts w:hint="eastAsia" w:ascii="宋体" w:hAnsi="宋体" w:cs="宋体"/>
                <w:szCs w:val="21"/>
              </w:rPr>
              <w:t>事务所人力资源管理制度或人事手册</w:t>
            </w:r>
            <w:r>
              <w:rPr>
                <w:rFonts w:hint="eastAsia" w:ascii="宋体" w:hAnsi="宋体" w:cs="宋体"/>
                <w:color w:val="000000"/>
                <w:szCs w:val="21"/>
              </w:rPr>
              <w:t xml:space="preserve"> </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10</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事务所从业人员晋升情况说明或明细表（2021年1月1日-2022年6月30日）</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11</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事务所对员工的业绩评价考评指标及事务所2021年度的全体人员年度考核计划、考核情况表以及年度考核评价结果</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12</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事务所执业责任保险投保情况和各项基金计提、使用情况资料</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13</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事务所质量控制制度（包括与质量控制6要素相关的各项制度以及事务所内部管理方面的所有制度）</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14</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事务所执业操作规程</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15</w:t>
            </w:r>
          </w:p>
        </w:tc>
        <w:tc>
          <w:tcPr>
            <w:tcW w:w="6104" w:type="dxa"/>
            <w:vAlign w:val="center"/>
          </w:tcPr>
          <w:p>
            <w:pPr>
              <w:adjustRightInd w:val="0"/>
              <w:snapToGrid w:val="0"/>
              <w:rPr>
                <w:rFonts w:ascii="宋体" w:hAnsi="宋体" w:cs="宋体"/>
                <w:color w:val="000000"/>
                <w:szCs w:val="21"/>
              </w:rPr>
            </w:pPr>
            <w:r>
              <w:rPr>
                <w:rFonts w:hint="eastAsia" w:ascii="宋体" w:hAnsi="宋体" w:cs="宋体"/>
                <w:szCs w:val="21"/>
              </w:rPr>
              <w:t>职业道德（包括独立性）制度或职业道德守则</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16</w:t>
            </w:r>
          </w:p>
        </w:tc>
        <w:tc>
          <w:tcPr>
            <w:tcW w:w="6104" w:type="dxa"/>
            <w:vAlign w:val="center"/>
          </w:tcPr>
          <w:p>
            <w:pPr>
              <w:adjustRightInd w:val="0"/>
              <w:snapToGrid w:val="0"/>
              <w:rPr>
                <w:rFonts w:ascii="宋体" w:hAnsi="宋体" w:cs="宋体"/>
                <w:color w:val="000000"/>
                <w:szCs w:val="21"/>
              </w:rPr>
            </w:pPr>
            <w:r>
              <w:rPr>
                <w:rFonts w:hint="eastAsia" w:ascii="宋体" w:hAnsi="宋体" w:cs="宋体"/>
                <w:szCs w:val="21"/>
              </w:rPr>
              <w:t>事务所业务收费标准</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17</w:t>
            </w:r>
          </w:p>
        </w:tc>
        <w:tc>
          <w:tcPr>
            <w:tcW w:w="6104" w:type="dxa"/>
            <w:vAlign w:val="center"/>
          </w:tcPr>
          <w:p>
            <w:pPr>
              <w:adjustRightInd w:val="0"/>
              <w:snapToGrid w:val="0"/>
              <w:rPr>
                <w:rFonts w:ascii="宋体" w:hAnsi="宋体" w:cs="宋体"/>
                <w:color w:val="000000"/>
                <w:szCs w:val="21"/>
              </w:rPr>
            </w:pPr>
            <w:r>
              <w:rPr>
                <w:rFonts w:hint="eastAsia" w:ascii="宋体" w:hAnsi="宋体" w:cs="宋体"/>
                <w:color w:val="000000"/>
                <w:szCs w:val="21"/>
              </w:rPr>
              <w:t>事务所业务报告发文登记簿、</w:t>
            </w:r>
            <w:r>
              <w:rPr>
                <w:rFonts w:hint="eastAsia" w:ascii="宋体" w:hAnsi="宋体" w:cs="宋体"/>
                <w:szCs w:val="21"/>
              </w:rPr>
              <w:t>业务报告统计表（通过注协原防伪系统中“报告统计分析”功能导出）以及业务报备表。</w:t>
            </w:r>
            <w:r>
              <w:rPr>
                <w:rFonts w:hint="eastAsia" w:ascii="宋体" w:hAnsi="宋体" w:cs="宋体"/>
                <w:color w:val="000000"/>
                <w:szCs w:val="21"/>
              </w:rPr>
              <w:t>（2021年1月1日-2022年6月30日）</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18</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事务所业务档案登记簿及工作底稿借阅登记簿（2021年1月1日-2022年6月30日）</w:t>
            </w:r>
          </w:p>
        </w:tc>
        <w:tc>
          <w:tcPr>
            <w:tcW w:w="941" w:type="dxa"/>
            <w:vAlign w:val="center"/>
          </w:tcPr>
          <w:p>
            <w:pPr>
              <w:adjustRightInd w:val="0"/>
              <w:snapToGrid w:val="0"/>
              <w:rPr>
                <w:rFonts w:ascii="宋体" w:hAnsi="宋体"/>
                <w:color w:val="000000"/>
                <w:szCs w:val="21"/>
              </w:rPr>
            </w:pPr>
          </w:p>
        </w:tc>
        <w:tc>
          <w:tcPr>
            <w:tcW w:w="2008" w:type="dxa"/>
            <w:vMerge w:val="continue"/>
            <w:vAlign w:val="center"/>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19</w:t>
            </w:r>
          </w:p>
        </w:tc>
        <w:tc>
          <w:tcPr>
            <w:tcW w:w="6104" w:type="dxa"/>
            <w:vAlign w:val="center"/>
          </w:tcPr>
          <w:p>
            <w:pPr>
              <w:adjustRightInd w:val="0"/>
              <w:snapToGrid w:val="0"/>
              <w:rPr>
                <w:rFonts w:ascii="宋体" w:hAnsi="宋体"/>
                <w:color w:val="000000"/>
                <w:szCs w:val="21"/>
              </w:rPr>
            </w:pPr>
            <w:r>
              <w:rPr>
                <w:rFonts w:hint="eastAsia" w:ascii="宋体" w:hAnsi="宋体" w:cs="仿宋_GB2312"/>
                <w:color w:val="000000"/>
                <w:szCs w:val="21"/>
              </w:rPr>
              <w:t>事务所202</w:t>
            </w:r>
            <w:r>
              <w:rPr>
                <w:rFonts w:ascii="宋体" w:hAnsi="宋体" w:cs="仿宋_GB2312"/>
                <w:color w:val="000000"/>
                <w:szCs w:val="21"/>
              </w:rPr>
              <w:t>1</w:t>
            </w:r>
            <w:r>
              <w:rPr>
                <w:rFonts w:hint="eastAsia" w:ascii="宋体" w:hAnsi="宋体" w:cs="仿宋_GB2312"/>
                <w:color w:val="000000"/>
                <w:szCs w:val="21"/>
              </w:rPr>
              <w:t>年度、2022年1-6月的财务报表及会计账簿、凭证等相关会计资料</w:t>
            </w:r>
          </w:p>
        </w:tc>
        <w:tc>
          <w:tcPr>
            <w:tcW w:w="941" w:type="dxa"/>
            <w:vAlign w:val="center"/>
          </w:tcPr>
          <w:p>
            <w:pPr>
              <w:adjustRightInd w:val="0"/>
              <w:snapToGrid w:val="0"/>
              <w:rPr>
                <w:rFonts w:ascii="宋体" w:hAnsi="宋体"/>
                <w:color w:val="000000"/>
                <w:szCs w:val="21"/>
              </w:rPr>
            </w:pPr>
          </w:p>
        </w:tc>
        <w:tc>
          <w:tcPr>
            <w:tcW w:w="2008" w:type="dxa"/>
            <w:vAlign w:val="center"/>
          </w:tcPr>
          <w:p>
            <w:pPr>
              <w:adjustRightInd w:val="0"/>
              <w:snapToGrid w:val="0"/>
              <w:rPr>
                <w:rFonts w:ascii="宋体" w:hAnsi="宋体"/>
                <w:color w:val="000000"/>
                <w:szCs w:val="21"/>
              </w:rPr>
            </w:pPr>
            <w:r>
              <w:rPr>
                <w:rFonts w:hint="eastAsia" w:ascii="宋体" w:hAnsi="宋体" w:cs="仿宋_GB2312"/>
                <w:color w:val="000000"/>
                <w:szCs w:val="21"/>
              </w:rPr>
              <w:t>按要求时间报送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0" w:type="dxa"/>
            <w:vAlign w:val="center"/>
          </w:tcPr>
          <w:p>
            <w:pPr>
              <w:adjustRightInd w:val="0"/>
              <w:snapToGrid w:val="0"/>
              <w:jc w:val="center"/>
              <w:rPr>
                <w:rFonts w:ascii="宋体" w:hAnsi="宋体" w:cs="仿宋_GB2312"/>
                <w:color w:val="000000"/>
                <w:szCs w:val="21"/>
              </w:rPr>
            </w:pPr>
            <w:r>
              <w:rPr>
                <w:rFonts w:hint="eastAsia" w:ascii="宋体" w:hAnsi="宋体" w:cs="仿宋_GB2312"/>
                <w:color w:val="000000"/>
                <w:szCs w:val="21"/>
              </w:rPr>
              <w:t>20</w:t>
            </w:r>
          </w:p>
        </w:tc>
        <w:tc>
          <w:tcPr>
            <w:tcW w:w="6104" w:type="dxa"/>
            <w:vAlign w:val="center"/>
          </w:tcPr>
          <w:p>
            <w:pPr>
              <w:adjustRightInd w:val="0"/>
              <w:snapToGrid w:val="0"/>
              <w:rPr>
                <w:rFonts w:ascii="宋体" w:hAnsi="宋体" w:cs="仿宋_GB2312"/>
                <w:color w:val="000000"/>
                <w:szCs w:val="21"/>
              </w:rPr>
            </w:pPr>
            <w:r>
              <w:rPr>
                <w:rFonts w:hint="eastAsia" w:ascii="宋体" w:hAnsi="宋体" w:cs="宋体"/>
                <w:szCs w:val="21"/>
              </w:rPr>
              <w:t>上一次检查的检查意见书和事务所的整改报告等相关资料</w:t>
            </w:r>
          </w:p>
        </w:tc>
        <w:tc>
          <w:tcPr>
            <w:tcW w:w="941" w:type="dxa"/>
            <w:vAlign w:val="center"/>
          </w:tcPr>
          <w:p>
            <w:pPr>
              <w:adjustRightInd w:val="0"/>
              <w:snapToGrid w:val="0"/>
              <w:jc w:val="center"/>
              <w:rPr>
                <w:rFonts w:ascii="宋体" w:hAnsi="宋体" w:cs="仿宋_GB2312"/>
                <w:color w:val="000000"/>
                <w:szCs w:val="21"/>
              </w:rPr>
            </w:pPr>
          </w:p>
        </w:tc>
        <w:tc>
          <w:tcPr>
            <w:tcW w:w="2008" w:type="dxa"/>
            <w:vAlign w:val="center"/>
          </w:tcPr>
          <w:p>
            <w:pPr>
              <w:adjustRightInd w:val="0"/>
              <w:snapToGrid w:val="0"/>
              <w:jc w:val="left"/>
              <w:rPr>
                <w:rFonts w:ascii="宋体" w:hAnsi="宋体" w:cs="仿宋_GB2312"/>
                <w:color w:val="000000"/>
                <w:szCs w:val="21"/>
              </w:rPr>
            </w:pPr>
            <w:r>
              <w:rPr>
                <w:rFonts w:hint="eastAsia" w:ascii="宋体" w:hAnsi="宋体"/>
                <w:color w:val="000000"/>
                <w:szCs w:val="21"/>
              </w:rPr>
              <w:t>上报纸质材料</w:t>
            </w:r>
          </w:p>
        </w:tc>
      </w:tr>
    </w:tbl>
    <w:p>
      <w:pPr>
        <w:tabs>
          <w:tab w:val="left" w:pos="0"/>
        </w:tabs>
        <w:spacing w:line="360" w:lineRule="auto"/>
        <w:ind w:left="47" w:leftChars="-67" w:hanging="188" w:hangingChars="59"/>
        <w:rPr>
          <w:rFonts w:ascii="宋体" w:hAnsi="宋体"/>
          <w:b/>
          <w:bCs/>
          <w:sz w:val="36"/>
          <w:szCs w:val="36"/>
        </w:rPr>
      </w:pPr>
      <w:r>
        <w:rPr>
          <w:rFonts w:hint="eastAsia" w:ascii="仿宋" w:hAnsi="仿宋" w:eastAsia="仿宋"/>
          <w:kern w:val="0"/>
          <w:sz w:val="32"/>
          <w:szCs w:val="32"/>
        </w:rPr>
        <w:t>附件4</w:t>
      </w:r>
    </w:p>
    <w:p>
      <w:pPr>
        <w:spacing w:line="360" w:lineRule="auto"/>
        <w:jc w:val="center"/>
        <w:rPr>
          <w:rFonts w:ascii="宋体"/>
          <w:b/>
          <w:bCs/>
          <w:sz w:val="36"/>
          <w:szCs w:val="36"/>
        </w:rPr>
      </w:pPr>
      <w:r>
        <w:rPr>
          <w:rFonts w:ascii="宋体" w:hAnsi="宋体"/>
          <w:b/>
          <w:bCs/>
          <w:sz w:val="36"/>
          <w:szCs w:val="36"/>
        </w:rPr>
        <w:t>XX</w:t>
      </w:r>
      <w:r>
        <w:rPr>
          <w:rFonts w:hint="eastAsia" w:ascii="宋体" w:hAnsi="宋体"/>
          <w:b/>
          <w:bCs/>
          <w:sz w:val="36"/>
          <w:szCs w:val="36"/>
        </w:rPr>
        <w:t>会计师事务所</w:t>
      </w:r>
      <w:r>
        <w:rPr>
          <w:rFonts w:ascii="宋体" w:hAnsi="宋体"/>
          <w:b/>
          <w:bCs/>
          <w:sz w:val="36"/>
          <w:szCs w:val="36"/>
        </w:rPr>
        <w:t>20</w:t>
      </w:r>
      <w:r>
        <w:rPr>
          <w:rFonts w:hint="eastAsia" w:ascii="宋体" w:hAnsi="宋体"/>
          <w:b/>
          <w:bCs/>
          <w:sz w:val="36"/>
          <w:szCs w:val="36"/>
        </w:rPr>
        <w:t>2</w:t>
      </w:r>
      <w:r>
        <w:rPr>
          <w:rFonts w:ascii="宋体" w:hAnsi="宋体"/>
          <w:b/>
          <w:bCs/>
          <w:sz w:val="36"/>
          <w:szCs w:val="36"/>
        </w:rPr>
        <w:t>2</w:t>
      </w:r>
      <w:r>
        <w:rPr>
          <w:rFonts w:hint="eastAsia" w:ascii="宋体" w:hAnsi="宋体"/>
          <w:b/>
          <w:bCs/>
          <w:sz w:val="36"/>
          <w:szCs w:val="36"/>
        </w:rPr>
        <w:t>年度执业质量检查</w:t>
      </w:r>
    </w:p>
    <w:p>
      <w:pPr>
        <w:spacing w:after="312" w:afterLines="100" w:line="360" w:lineRule="auto"/>
        <w:jc w:val="center"/>
        <w:rPr>
          <w:rFonts w:ascii="宋体"/>
          <w:bCs/>
          <w:sz w:val="36"/>
          <w:szCs w:val="36"/>
        </w:rPr>
      </w:pPr>
      <w:r>
        <w:rPr>
          <w:rFonts w:hint="eastAsia" w:ascii="宋体" w:hAnsi="宋体"/>
          <w:b/>
          <w:bCs/>
          <w:sz w:val="36"/>
          <w:szCs w:val="36"/>
        </w:rPr>
        <w:t>自查报告</w:t>
      </w:r>
    </w:p>
    <w:p>
      <w:pPr>
        <w:spacing w:line="360" w:lineRule="auto"/>
        <w:ind w:firstLine="640"/>
        <w:rPr>
          <w:rFonts w:ascii="仿宋_GB2312" w:hAnsi="宋体" w:eastAsia="仿宋_GB2312" w:cs="宋体"/>
          <w:sz w:val="32"/>
          <w:szCs w:val="32"/>
        </w:rPr>
      </w:pPr>
      <w:r>
        <w:rPr>
          <w:rFonts w:hint="eastAsia" w:ascii="仿宋_GB2312" w:hAnsi="宋体" w:eastAsia="仿宋_GB2312" w:cs="宋体"/>
          <w:sz w:val="32"/>
          <w:szCs w:val="32"/>
        </w:rPr>
        <w:t>根据山西省财政厅《关于组织开展</w:t>
      </w:r>
      <w:r>
        <w:rPr>
          <w:rFonts w:ascii="仿宋_GB2312" w:hAnsi="宋体" w:eastAsia="仿宋_GB2312" w:cs="宋体"/>
          <w:sz w:val="32"/>
          <w:szCs w:val="32"/>
        </w:rPr>
        <w:t>20</w:t>
      </w:r>
      <w:r>
        <w:rPr>
          <w:rFonts w:hint="eastAsia" w:ascii="仿宋_GB2312" w:hAnsi="宋体" w:eastAsia="仿宋_GB2312" w:cs="宋体"/>
          <w:sz w:val="32"/>
          <w:szCs w:val="32"/>
        </w:rPr>
        <w:t>22年度会计师事务所检查工作的通知》（晋财会</w:t>
      </w:r>
      <w:r>
        <w:rPr>
          <w:rFonts w:hint="eastAsia" w:ascii="仿宋_GB2312" w:eastAsia="仿宋_GB2312"/>
          <w:sz w:val="32"/>
          <w:szCs w:val="32"/>
        </w:rPr>
        <w:t>〔</w:t>
      </w:r>
      <w:r>
        <w:rPr>
          <w:rFonts w:ascii="仿宋_GB2312" w:hAnsi="宋体" w:eastAsia="仿宋_GB2312" w:cs="宋体"/>
          <w:sz w:val="32"/>
          <w:szCs w:val="32"/>
        </w:rPr>
        <w:t>20</w:t>
      </w:r>
      <w:r>
        <w:rPr>
          <w:rFonts w:hint="eastAsia" w:ascii="仿宋_GB2312" w:hAnsi="宋体" w:eastAsia="仿宋_GB2312" w:cs="宋体"/>
          <w:sz w:val="32"/>
          <w:szCs w:val="32"/>
        </w:rPr>
        <w:t>22</w:t>
      </w:r>
      <w:r>
        <w:rPr>
          <w:rFonts w:hint="eastAsia" w:ascii="仿宋_GB2312" w:eastAsia="仿宋_GB2312"/>
          <w:sz w:val="32"/>
          <w:szCs w:val="32"/>
        </w:rPr>
        <w:t>〕69</w:t>
      </w:r>
      <w:r>
        <w:rPr>
          <w:rFonts w:hint="eastAsia" w:ascii="仿宋_GB2312" w:hAnsi="宋体" w:eastAsia="仿宋_GB2312" w:cs="宋体"/>
          <w:sz w:val="32"/>
          <w:szCs w:val="32"/>
        </w:rPr>
        <w:t>号）要求，本所组织有关人员对自身的执业质量情况进行了自查。现将自查情况报告如下：</w:t>
      </w:r>
    </w:p>
    <w:p>
      <w:pPr>
        <w:spacing w:line="360" w:lineRule="auto"/>
        <w:ind w:firstLine="643"/>
        <w:rPr>
          <w:rFonts w:ascii="宋体" w:hAnsi="宋体" w:cs="宋体"/>
          <w:b/>
          <w:bCs/>
          <w:sz w:val="32"/>
          <w:szCs w:val="32"/>
        </w:rPr>
      </w:pPr>
      <w:r>
        <w:rPr>
          <w:rFonts w:hint="eastAsia" w:ascii="仿宋_GB2312" w:hAnsi="宋体" w:eastAsia="仿宋_GB2312" w:cs="宋体"/>
          <w:b/>
          <w:bCs/>
          <w:sz w:val="32"/>
          <w:szCs w:val="32"/>
        </w:rPr>
        <w:t>一、</w:t>
      </w:r>
      <w:r>
        <w:rPr>
          <w:rFonts w:hint="eastAsia" w:ascii="宋体" w:hAnsi="宋体" w:cs="宋体"/>
          <w:b/>
          <w:bCs/>
          <w:sz w:val="32"/>
          <w:szCs w:val="32"/>
        </w:rPr>
        <w:t>事务所基本情况</w:t>
      </w:r>
    </w:p>
    <w:p>
      <w:pPr>
        <w:spacing w:line="360" w:lineRule="auto"/>
        <w:ind w:firstLine="643"/>
        <w:rPr>
          <w:rFonts w:ascii="仿宋_GB2312" w:hAnsi="宋体" w:eastAsia="仿宋_GB2312" w:cs="宋体"/>
          <w:b/>
          <w:bCs/>
          <w:sz w:val="32"/>
          <w:szCs w:val="32"/>
        </w:rPr>
      </w:pPr>
      <w:r>
        <w:rPr>
          <w:rFonts w:hint="eastAsia" w:ascii="仿宋_GB2312" w:hAnsi="宋体" w:eastAsia="仿宋_GB2312" w:cs="宋体"/>
          <w:b/>
          <w:bCs/>
          <w:sz w:val="32"/>
          <w:szCs w:val="32"/>
        </w:rPr>
        <w:t>（一）成立时间及历史沿革</w:t>
      </w:r>
    </w:p>
    <w:p>
      <w:pPr>
        <w:spacing w:line="560" w:lineRule="exact"/>
        <w:ind w:firstLine="64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本所工商部门登记注册名称为XXX会计师事务所有限责任公司/（特殊普通合伙），成立于XXX年XX月XX日，注册资本XX万元，法定代表人为XXX。</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[简述事务所历史沿革，主要包括自上一次检查以来更名以及合并分立情况、近三年接受各类检查情况、涉及诉讼及受处理处罚情况。]</w:t>
      </w:r>
    </w:p>
    <w:p>
      <w:pPr>
        <w:spacing w:line="360" w:lineRule="auto"/>
        <w:ind w:firstLine="640"/>
        <w:rPr>
          <w:rFonts w:ascii="仿宋_GB2312" w:hAnsi="宋体" w:eastAsia="仿宋_GB2312" w:cs="宋体"/>
          <w:b/>
          <w:bCs/>
          <w:sz w:val="32"/>
          <w:szCs w:val="32"/>
        </w:rPr>
      </w:pPr>
      <w:r>
        <w:rPr>
          <w:rFonts w:ascii="仿宋_GB2312" w:hAnsi="宋体" w:eastAsia="仿宋_GB2312" w:cs="宋体"/>
          <w:b/>
          <w:bCs/>
          <w:sz w:val="32"/>
          <w:szCs w:val="32"/>
        </w:rPr>
        <w:t>（二）事务所的运行管理</w:t>
      </w:r>
    </w:p>
    <w:p>
      <w:pPr>
        <w:spacing w:line="360" w:lineRule="auto"/>
        <w:ind w:firstLine="640"/>
        <w:rPr>
          <w:rFonts w:ascii="仿宋_GB2312" w:hAnsi="宋体" w:eastAsia="仿宋_GB2312" w:cs="宋体"/>
          <w:sz w:val="32"/>
          <w:szCs w:val="32"/>
        </w:rPr>
      </w:pPr>
      <w:r>
        <w:rPr>
          <w:rFonts w:ascii="仿宋_GB2312" w:hAnsi="宋体" w:eastAsia="仿宋_GB2312" w:cs="宋体"/>
          <w:sz w:val="32"/>
          <w:szCs w:val="32"/>
        </w:rPr>
        <w:t>[简述事务所的重大决策是如何做出的。事务所日常的各项工作是哪些人/部门、通过何种方式管理的。]</w:t>
      </w:r>
    </w:p>
    <w:p>
      <w:pPr>
        <w:spacing w:line="560" w:lineRule="exact"/>
        <w:ind w:firstLine="640" w:firstLineChars="200"/>
        <w:rPr>
          <w:rFonts w:ascii="楷体" w:hAnsi="楷体" w:eastAsia="楷体"/>
          <w:color w:val="000000"/>
          <w:sz w:val="32"/>
          <w:szCs w:val="32"/>
        </w:rPr>
      </w:pPr>
      <w:r>
        <w:rPr>
          <w:rFonts w:ascii="楷体" w:hAnsi="楷体" w:eastAsia="楷体"/>
          <w:color w:val="000000"/>
          <w:sz w:val="32"/>
          <w:szCs w:val="32"/>
        </w:rPr>
        <w:t>范例：本事务所</w:t>
      </w:r>
      <w:r>
        <w:rPr>
          <w:rFonts w:hint="eastAsia" w:ascii="楷体" w:hAnsi="楷体" w:eastAsia="楷体"/>
          <w:color w:val="000000"/>
          <w:sz w:val="32"/>
          <w:szCs w:val="32"/>
        </w:rPr>
        <w:t>的</w:t>
      </w:r>
      <w:r>
        <w:rPr>
          <w:rFonts w:ascii="楷体" w:hAnsi="楷体" w:eastAsia="楷体"/>
          <w:color w:val="000000"/>
          <w:sz w:val="32"/>
          <w:szCs w:val="32"/>
        </w:rPr>
        <w:t>日常</w:t>
      </w:r>
      <w:r>
        <w:rPr>
          <w:rFonts w:hint="eastAsia" w:ascii="楷体" w:hAnsi="楷体" w:eastAsia="楷体"/>
          <w:color w:val="000000"/>
          <w:sz w:val="32"/>
          <w:szCs w:val="32"/>
        </w:rPr>
        <w:t>经营管理主要由XX负责，XX分管XX,</w:t>
      </w:r>
      <w:r>
        <w:rPr>
          <w:rFonts w:ascii="楷体" w:hAnsi="楷体" w:eastAsia="楷体"/>
          <w:color w:val="000000"/>
          <w:sz w:val="32"/>
          <w:szCs w:val="32"/>
        </w:rPr>
        <w:t xml:space="preserve"> ……。20XX年主任会计师因XXX原因,……变更为……,合伙人（股东）……因……原因退出，变更为……。</w:t>
      </w:r>
    </w:p>
    <w:p>
      <w:pPr>
        <w:spacing w:line="560" w:lineRule="exact"/>
        <w:ind w:firstLine="640" w:firstLineChars="200"/>
        <w:rPr>
          <w:rFonts w:ascii="楷体" w:hAnsi="楷体" w:eastAsia="楷体"/>
          <w:color w:val="000000"/>
          <w:sz w:val="32"/>
          <w:szCs w:val="32"/>
        </w:rPr>
      </w:pPr>
      <w:r>
        <w:rPr>
          <w:rFonts w:ascii="楷体" w:hAnsi="楷体" w:eastAsia="楷体"/>
          <w:color w:val="000000"/>
          <w:sz w:val="32"/>
          <w:szCs w:val="32"/>
        </w:rPr>
        <w:t>本事务所设立了办公室、财务部、……。办公室</w:t>
      </w:r>
      <w:r>
        <w:rPr>
          <w:rFonts w:hint="eastAsia" w:ascii="楷体" w:hAnsi="楷体" w:eastAsia="楷体"/>
          <w:color w:val="000000"/>
          <w:sz w:val="32"/>
          <w:szCs w:val="32"/>
        </w:rPr>
        <w:t>负责人</w:t>
      </w:r>
      <w:r>
        <w:rPr>
          <w:rFonts w:ascii="楷体" w:hAnsi="楷体" w:eastAsia="楷体"/>
          <w:color w:val="000000"/>
          <w:sz w:val="32"/>
          <w:szCs w:val="32"/>
        </w:rPr>
        <w:t>XXX</w:t>
      </w:r>
      <w:r>
        <w:rPr>
          <w:rFonts w:hint="eastAsia" w:ascii="楷体" w:hAnsi="楷体" w:eastAsia="楷体"/>
          <w:color w:val="000000"/>
          <w:sz w:val="32"/>
          <w:szCs w:val="32"/>
        </w:rPr>
        <w:t>，</w:t>
      </w:r>
      <w:r>
        <w:rPr>
          <w:rFonts w:ascii="楷体" w:hAnsi="楷体" w:eastAsia="楷体"/>
          <w:color w:val="000000"/>
          <w:sz w:val="32"/>
          <w:szCs w:val="32"/>
        </w:rPr>
        <w:t>主要</w:t>
      </w:r>
      <w:r>
        <w:rPr>
          <w:rFonts w:hint="eastAsia" w:ascii="楷体" w:hAnsi="楷体" w:eastAsia="楷体"/>
          <w:color w:val="000000"/>
          <w:sz w:val="32"/>
          <w:szCs w:val="32"/>
        </w:rPr>
        <w:t>职能</w:t>
      </w:r>
      <w:r>
        <w:rPr>
          <w:rFonts w:ascii="楷体" w:hAnsi="楷体" w:eastAsia="楷体"/>
          <w:color w:val="000000"/>
          <w:sz w:val="32"/>
          <w:szCs w:val="32"/>
        </w:rPr>
        <w:t>XX</w:t>
      </w:r>
      <w:r>
        <w:rPr>
          <w:rFonts w:hint="eastAsia" w:ascii="楷体" w:hAnsi="楷体" w:eastAsia="楷体"/>
          <w:color w:val="000000"/>
          <w:sz w:val="32"/>
          <w:szCs w:val="32"/>
        </w:rPr>
        <w:t>，</w:t>
      </w:r>
      <w:r>
        <w:rPr>
          <w:rFonts w:ascii="楷体" w:hAnsi="楷体" w:eastAsia="楷体"/>
          <w:color w:val="000000"/>
          <w:sz w:val="32"/>
          <w:szCs w:val="32"/>
        </w:rPr>
        <w:t>财务部</w:t>
      </w:r>
      <w:r>
        <w:rPr>
          <w:rFonts w:hint="eastAsia" w:ascii="楷体" w:hAnsi="楷体" w:eastAsia="楷体"/>
          <w:color w:val="000000"/>
          <w:sz w:val="32"/>
          <w:szCs w:val="32"/>
        </w:rPr>
        <w:t>负责人</w:t>
      </w:r>
      <w:r>
        <w:rPr>
          <w:rFonts w:ascii="楷体" w:hAnsi="楷体" w:eastAsia="楷体"/>
          <w:color w:val="000000"/>
          <w:sz w:val="32"/>
          <w:szCs w:val="32"/>
        </w:rPr>
        <w:t>XXX</w:t>
      </w:r>
      <w:r>
        <w:rPr>
          <w:rFonts w:hint="eastAsia" w:ascii="楷体" w:hAnsi="楷体" w:eastAsia="楷体"/>
          <w:color w:val="000000"/>
          <w:sz w:val="32"/>
          <w:szCs w:val="32"/>
        </w:rPr>
        <w:t>，</w:t>
      </w:r>
      <w:r>
        <w:rPr>
          <w:rFonts w:ascii="楷体" w:hAnsi="楷体" w:eastAsia="楷体"/>
          <w:color w:val="000000"/>
          <w:sz w:val="32"/>
          <w:szCs w:val="32"/>
        </w:rPr>
        <w:t>主要</w:t>
      </w:r>
      <w:r>
        <w:rPr>
          <w:rFonts w:hint="eastAsia" w:ascii="楷体" w:hAnsi="楷体" w:eastAsia="楷体"/>
          <w:color w:val="000000"/>
          <w:sz w:val="32"/>
          <w:szCs w:val="32"/>
        </w:rPr>
        <w:t>职能XX，</w:t>
      </w:r>
      <w:r>
        <w:rPr>
          <w:rFonts w:ascii="楷体" w:hAnsi="楷体" w:eastAsia="楷体"/>
          <w:color w:val="000000"/>
          <w:sz w:val="32"/>
          <w:szCs w:val="32"/>
        </w:rPr>
        <w:t>……。</w:t>
      </w:r>
    </w:p>
    <w:p>
      <w:pPr>
        <w:spacing w:line="360" w:lineRule="auto"/>
        <w:ind w:firstLine="640"/>
        <w:rPr>
          <w:rFonts w:ascii="仿宋_GB2312" w:hAnsi="宋体" w:eastAsia="仿宋_GB2312" w:cs="宋体"/>
          <w:sz w:val="32"/>
          <w:szCs w:val="32"/>
        </w:rPr>
      </w:pPr>
      <w:r>
        <w:rPr>
          <w:rFonts w:ascii="楷体" w:hAnsi="楷体" w:eastAsia="楷体"/>
          <w:color w:val="000000"/>
          <w:sz w:val="32"/>
          <w:szCs w:val="32"/>
        </w:rPr>
        <w:t>本事务</w:t>
      </w:r>
      <w:r>
        <w:rPr>
          <w:rFonts w:hint="eastAsia" w:ascii="楷体" w:hAnsi="楷体" w:eastAsia="楷体"/>
          <w:color w:val="000000"/>
          <w:sz w:val="32"/>
          <w:szCs w:val="32"/>
        </w:rPr>
        <w:t>所</w:t>
      </w:r>
      <w:r>
        <w:rPr>
          <w:rFonts w:ascii="楷体" w:hAnsi="楷体" w:eastAsia="楷体"/>
          <w:color w:val="000000"/>
          <w:sz w:val="32"/>
          <w:szCs w:val="32"/>
        </w:rPr>
        <w:t>共有XX个</w:t>
      </w:r>
      <w:r>
        <w:rPr>
          <w:rFonts w:hint="eastAsia" w:ascii="楷体" w:hAnsi="楷体" w:eastAsia="楷体"/>
          <w:color w:val="000000"/>
          <w:sz w:val="32"/>
          <w:szCs w:val="32"/>
        </w:rPr>
        <w:t>业务小组</w:t>
      </w:r>
      <w:r>
        <w:rPr>
          <w:rFonts w:ascii="楷体" w:hAnsi="楷体" w:eastAsia="楷体"/>
          <w:color w:val="000000"/>
          <w:sz w:val="32"/>
          <w:szCs w:val="32"/>
        </w:rPr>
        <w:t>，</w:t>
      </w:r>
      <w:r>
        <w:rPr>
          <w:rFonts w:hint="eastAsia" w:ascii="楷体" w:hAnsi="楷体" w:eastAsia="楷体"/>
          <w:color w:val="000000"/>
          <w:sz w:val="32"/>
          <w:szCs w:val="32"/>
        </w:rPr>
        <w:t>分别在XX办公执业，</w:t>
      </w:r>
      <w:r>
        <w:rPr>
          <w:rFonts w:ascii="楷体" w:hAnsi="楷体" w:eastAsia="楷体"/>
          <w:color w:val="000000"/>
          <w:sz w:val="32"/>
          <w:szCs w:val="32"/>
        </w:rPr>
        <w:t>其中：XX</w:t>
      </w:r>
      <w:r>
        <w:rPr>
          <w:rFonts w:hint="eastAsia" w:ascii="楷体" w:hAnsi="楷体" w:eastAsia="楷体"/>
          <w:color w:val="000000"/>
          <w:sz w:val="32"/>
          <w:szCs w:val="32"/>
        </w:rPr>
        <w:t>组</w:t>
      </w:r>
      <w:r>
        <w:rPr>
          <w:rFonts w:ascii="楷体" w:hAnsi="楷体" w:eastAsia="楷体"/>
          <w:color w:val="000000"/>
          <w:sz w:val="32"/>
          <w:szCs w:val="32"/>
        </w:rPr>
        <w:t>主要负责XX的业务，由合伙人XX负责管理；……。</w:t>
      </w:r>
    </w:p>
    <w:p>
      <w:pPr>
        <w:spacing w:line="560" w:lineRule="exact"/>
        <w:ind w:firstLine="643"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32"/>
          <w:szCs w:val="32"/>
        </w:rPr>
        <w:t>（三）人员规模及其构成</w:t>
      </w:r>
    </w:p>
    <w:p>
      <w:pPr>
        <w:spacing w:line="560" w:lineRule="exact"/>
        <w:ind w:firstLine="640" w:firstLineChars="200"/>
        <w:rPr>
          <w:rFonts w:ascii="仿宋" w:hAnsi="仿宋" w:eastAsia="仿宋"/>
          <w:color w:val="000000"/>
          <w:sz w:val="32"/>
          <w:szCs w:val="32"/>
        </w:rPr>
      </w:pPr>
      <w:r>
        <w:rPr>
          <w:rFonts w:hint="eastAsia" w:ascii="仿宋_GB2312" w:hAnsi="仿宋_GB2312" w:eastAsia="仿宋_GB2312" w:cs="仿宋_GB2312"/>
          <w:color w:val="000000"/>
          <w:sz w:val="32"/>
          <w:szCs w:val="32"/>
        </w:rPr>
        <w:t>[简述总分所情况。]</w:t>
      </w:r>
    </w:p>
    <w:p>
      <w:pPr>
        <w:spacing w:line="560" w:lineRule="exact"/>
        <w:ind w:firstLine="640" w:firstLineChars="200"/>
        <w:rPr>
          <w:rFonts w:ascii="楷体" w:hAnsi="楷体" w:eastAsia="楷体"/>
          <w:color w:val="000000"/>
          <w:sz w:val="32"/>
          <w:szCs w:val="32"/>
        </w:rPr>
      </w:pPr>
      <w:r>
        <w:rPr>
          <w:rFonts w:ascii="楷体" w:hAnsi="楷体" w:eastAsia="楷体"/>
          <w:color w:val="000000"/>
          <w:sz w:val="32"/>
          <w:szCs w:val="32"/>
        </w:rPr>
        <w:t>范例：截至20</w:t>
      </w:r>
      <w:r>
        <w:rPr>
          <w:rFonts w:hint="eastAsia" w:ascii="楷体" w:hAnsi="楷体" w:eastAsia="楷体"/>
          <w:color w:val="000000"/>
          <w:sz w:val="32"/>
          <w:szCs w:val="32"/>
        </w:rPr>
        <w:t>22</w:t>
      </w:r>
      <w:r>
        <w:rPr>
          <w:rFonts w:ascii="楷体" w:hAnsi="楷体" w:eastAsia="楷体"/>
          <w:color w:val="000000"/>
          <w:sz w:val="32"/>
          <w:szCs w:val="32"/>
        </w:rPr>
        <w:t>年</w:t>
      </w:r>
      <w:r>
        <w:rPr>
          <w:rFonts w:hint="eastAsia" w:ascii="楷体" w:hAnsi="楷体" w:eastAsia="楷体"/>
          <w:color w:val="000000"/>
          <w:sz w:val="32"/>
          <w:szCs w:val="32"/>
        </w:rPr>
        <w:t>6</w:t>
      </w:r>
      <w:r>
        <w:rPr>
          <w:rFonts w:ascii="楷体" w:hAnsi="楷体" w:eastAsia="楷体"/>
          <w:color w:val="000000"/>
          <w:sz w:val="32"/>
          <w:szCs w:val="32"/>
        </w:rPr>
        <w:t>月3</w:t>
      </w:r>
      <w:r>
        <w:rPr>
          <w:rFonts w:hint="eastAsia" w:ascii="楷体" w:hAnsi="楷体" w:eastAsia="楷体"/>
          <w:color w:val="000000"/>
          <w:sz w:val="32"/>
          <w:szCs w:val="32"/>
        </w:rPr>
        <w:t>0</w:t>
      </w:r>
      <w:r>
        <w:rPr>
          <w:rFonts w:ascii="楷体" w:hAnsi="楷体" w:eastAsia="楷体"/>
          <w:color w:val="000000"/>
          <w:sz w:val="32"/>
          <w:szCs w:val="32"/>
        </w:rPr>
        <w:t>日，本事务所共有员工XX人</w:t>
      </w:r>
      <w:r>
        <w:rPr>
          <w:rFonts w:hint="eastAsia" w:ascii="楷体" w:hAnsi="楷体" w:eastAsia="楷体"/>
          <w:color w:val="000000"/>
          <w:sz w:val="32"/>
          <w:szCs w:val="32"/>
        </w:rPr>
        <w:t>，</w:t>
      </w:r>
      <w:r>
        <w:rPr>
          <w:rFonts w:ascii="楷体" w:hAnsi="楷体" w:eastAsia="楷体"/>
          <w:color w:val="000000"/>
          <w:sz w:val="32"/>
          <w:szCs w:val="32"/>
        </w:rPr>
        <w:t>其中</w:t>
      </w:r>
      <w:r>
        <w:rPr>
          <w:rFonts w:hint="eastAsia" w:ascii="楷体" w:hAnsi="楷体" w:eastAsia="楷体"/>
          <w:color w:val="000000"/>
          <w:sz w:val="32"/>
          <w:szCs w:val="32"/>
        </w:rPr>
        <w:t>：</w:t>
      </w:r>
      <w:r>
        <w:rPr>
          <w:rFonts w:ascii="楷体" w:hAnsi="楷体" w:eastAsia="楷体"/>
          <w:color w:val="000000"/>
          <w:sz w:val="32"/>
          <w:szCs w:val="32"/>
        </w:rPr>
        <w:t>注册会计师XX人（占总人数的XX%），通过考试取得注册会计师资质XX人</w:t>
      </w:r>
      <w:r>
        <w:rPr>
          <w:rFonts w:hint="eastAsia" w:ascii="楷体" w:hAnsi="楷体" w:eastAsia="楷体"/>
          <w:color w:val="000000"/>
          <w:sz w:val="32"/>
          <w:szCs w:val="32"/>
        </w:rPr>
        <w:t>,详细信息如下：</w:t>
      </w:r>
    </w:p>
    <w:tbl>
      <w:tblPr>
        <w:tblStyle w:val="6"/>
        <w:tblW w:w="8220" w:type="dxa"/>
        <w:tblInd w:w="204" w:type="dxa"/>
        <w:tblLayout w:type="fixed"/>
        <w:tblCellMar>
          <w:top w:w="0" w:type="dxa"/>
          <w:left w:w="108" w:type="dxa"/>
          <w:bottom w:w="0" w:type="dxa"/>
          <w:right w:w="108" w:type="dxa"/>
        </w:tblCellMar>
      </w:tblPr>
      <w:tblGrid>
        <w:gridCol w:w="735"/>
        <w:gridCol w:w="945"/>
        <w:gridCol w:w="480"/>
        <w:gridCol w:w="480"/>
        <w:gridCol w:w="525"/>
        <w:gridCol w:w="555"/>
        <w:gridCol w:w="555"/>
        <w:gridCol w:w="765"/>
        <w:gridCol w:w="840"/>
        <w:gridCol w:w="750"/>
        <w:gridCol w:w="1590"/>
      </w:tblGrid>
      <w:tr>
        <w:tblPrEx>
          <w:tblCellMar>
            <w:top w:w="0" w:type="dxa"/>
            <w:left w:w="108" w:type="dxa"/>
            <w:bottom w:w="0" w:type="dxa"/>
            <w:right w:w="108" w:type="dxa"/>
          </w:tblCellMar>
        </w:tblPrEx>
        <w:trPr>
          <w:trHeight w:val="683" w:hRule="atLeast"/>
        </w:trPr>
        <w:tc>
          <w:tcPr>
            <w:tcW w:w="735" w:type="dxa"/>
            <w:vMerge w:val="restart"/>
            <w:tcBorders>
              <w:top w:val="single" w:color="auto" w:sz="4" w:space="0"/>
              <w:left w:val="single" w:color="auto" w:sz="4" w:space="0"/>
              <w:bottom w:val="single" w:color="000000" w:sz="4" w:space="0"/>
              <w:right w:val="single" w:color="auto" w:sz="4" w:space="0"/>
            </w:tcBorders>
            <w:vAlign w:val="center"/>
          </w:tcPr>
          <w:p>
            <w:pPr>
              <w:widowControl/>
              <w:tabs>
                <w:tab w:val="left" w:pos="207"/>
                <w:tab w:val="center" w:pos="407"/>
              </w:tabs>
              <w:jc w:val="center"/>
              <w:rPr>
                <w:rFonts w:ascii="楷体" w:hAnsi="楷体" w:eastAsia="楷体" w:cs="宋体"/>
                <w:color w:val="000000"/>
                <w:kern w:val="0"/>
                <w:sz w:val="32"/>
                <w:szCs w:val="32"/>
              </w:rPr>
            </w:pPr>
            <w:r>
              <w:rPr>
                <w:rFonts w:hint="eastAsia" w:ascii="楷体" w:hAnsi="楷体" w:eastAsia="楷体" w:cs="宋体"/>
                <w:b/>
                <w:bCs/>
                <w:color w:val="000000"/>
                <w:kern w:val="0"/>
                <w:sz w:val="24"/>
                <w:szCs w:val="24"/>
              </w:rPr>
              <w:t>序号</w:t>
            </w:r>
          </w:p>
        </w:tc>
        <w:tc>
          <w:tcPr>
            <w:tcW w:w="94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楷体" w:hAnsi="楷体" w:eastAsia="楷体" w:cs="宋体"/>
                <w:b/>
                <w:color w:val="000000"/>
                <w:kern w:val="0"/>
                <w:sz w:val="32"/>
                <w:szCs w:val="32"/>
              </w:rPr>
            </w:pPr>
            <w:r>
              <w:rPr>
                <w:rFonts w:hint="eastAsia" w:ascii="楷体" w:hAnsi="楷体" w:eastAsia="楷体" w:cs="宋体"/>
                <w:b/>
                <w:color w:val="000000"/>
                <w:kern w:val="0"/>
                <w:sz w:val="22"/>
              </w:rPr>
              <w:t>员工人数</w:t>
            </w:r>
          </w:p>
        </w:tc>
        <w:tc>
          <w:tcPr>
            <w:tcW w:w="1485" w:type="dxa"/>
            <w:gridSpan w:val="3"/>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b/>
                <w:color w:val="000000"/>
                <w:kern w:val="0"/>
                <w:sz w:val="30"/>
                <w:szCs w:val="30"/>
              </w:rPr>
            </w:pPr>
            <w:r>
              <w:rPr>
                <w:rFonts w:hint="eastAsia" w:ascii="楷体" w:hAnsi="楷体" w:eastAsia="楷体" w:cs="宋体"/>
                <w:b/>
                <w:color w:val="000000"/>
                <w:kern w:val="0"/>
                <w:sz w:val="22"/>
              </w:rPr>
              <w:t>学历分布</w:t>
            </w:r>
          </w:p>
        </w:tc>
        <w:tc>
          <w:tcPr>
            <w:tcW w:w="111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楷体" w:hAnsi="楷体" w:eastAsia="楷体" w:cs="宋体"/>
                <w:b/>
                <w:color w:val="000000"/>
                <w:kern w:val="0"/>
                <w:sz w:val="22"/>
              </w:rPr>
            </w:pPr>
            <w:r>
              <w:rPr>
                <w:rFonts w:hint="eastAsia" w:ascii="楷体" w:hAnsi="楷体" w:eastAsia="楷体" w:cs="宋体"/>
                <w:b/>
                <w:color w:val="000000"/>
                <w:kern w:val="0"/>
                <w:sz w:val="22"/>
              </w:rPr>
              <w:t>取得方式</w:t>
            </w:r>
          </w:p>
        </w:tc>
        <w:tc>
          <w:tcPr>
            <w:tcW w:w="2355" w:type="dxa"/>
            <w:gridSpan w:val="3"/>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b/>
                <w:color w:val="000000"/>
                <w:kern w:val="0"/>
                <w:sz w:val="30"/>
                <w:szCs w:val="30"/>
              </w:rPr>
            </w:pPr>
            <w:r>
              <w:rPr>
                <w:rFonts w:hint="eastAsia" w:ascii="楷体" w:hAnsi="楷体" w:eastAsia="楷体" w:cs="宋体"/>
                <w:b/>
                <w:color w:val="000000"/>
                <w:kern w:val="0"/>
                <w:sz w:val="22"/>
              </w:rPr>
              <w:t>年龄分布</w:t>
            </w:r>
          </w:p>
        </w:tc>
        <w:tc>
          <w:tcPr>
            <w:tcW w:w="1590" w:type="dxa"/>
            <w:vMerge w:val="restart"/>
            <w:tcBorders>
              <w:top w:val="single" w:color="auto" w:sz="4" w:space="0"/>
              <w:left w:val="single" w:color="auto" w:sz="4" w:space="0"/>
              <w:right w:val="single" w:color="auto" w:sz="4" w:space="0"/>
            </w:tcBorders>
            <w:vAlign w:val="center"/>
          </w:tcPr>
          <w:p>
            <w:pPr>
              <w:widowControl/>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协会任职</w:t>
            </w:r>
          </w:p>
          <w:p>
            <w:pPr>
              <w:widowControl/>
              <w:jc w:val="center"/>
              <w:rPr>
                <w:rFonts w:ascii="楷体" w:hAnsi="楷体" w:eastAsia="楷体" w:cs="宋体"/>
                <w:b/>
                <w:color w:val="000000"/>
                <w:kern w:val="0"/>
                <w:sz w:val="24"/>
                <w:szCs w:val="24"/>
              </w:rPr>
            </w:pPr>
            <w:r>
              <w:rPr>
                <w:rFonts w:hint="eastAsia" w:ascii="楷体" w:hAnsi="楷体" w:eastAsia="楷体" w:cs="宋体"/>
                <w:b/>
                <w:color w:val="000000"/>
                <w:kern w:val="0"/>
                <w:sz w:val="24"/>
                <w:szCs w:val="24"/>
              </w:rPr>
              <w:t>或社会兼职</w:t>
            </w:r>
          </w:p>
        </w:tc>
      </w:tr>
      <w:tr>
        <w:tblPrEx>
          <w:tblCellMar>
            <w:top w:w="0" w:type="dxa"/>
            <w:left w:w="108" w:type="dxa"/>
            <w:bottom w:w="0" w:type="dxa"/>
            <w:right w:w="108" w:type="dxa"/>
          </w:tblCellMar>
        </w:tblPrEx>
        <w:trPr>
          <w:trHeight w:val="270"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32"/>
                <w:szCs w:val="32"/>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32"/>
                <w:szCs w:val="32"/>
              </w:rPr>
            </w:pPr>
          </w:p>
        </w:tc>
        <w:tc>
          <w:tcPr>
            <w:tcW w:w="480" w:type="dxa"/>
            <w:tcBorders>
              <w:top w:val="nil"/>
              <w:left w:val="nil"/>
              <w:bottom w:val="single" w:color="auto" w:sz="4" w:space="0"/>
              <w:right w:val="single" w:color="auto" w:sz="4" w:space="0"/>
            </w:tcBorders>
            <w:vAlign w:val="bottom"/>
          </w:tcPr>
          <w:p>
            <w:pPr>
              <w:widowControl/>
              <w:jc w:val="left"/>
              <w:rPr>
                <w:rFonts w:ascii="楷体" w:hAnsi="楷体" w:eastAsia="楷体" w:cs="宋体"/>
                <w:b/>
                <w:color w:val="000000"/>
                <w:kern w:val="0"/>
                <w:sz w:val="30"/>
                <w:szCs w:val="30"/>
              </w:rPr>
            </w:pPr>
            <w:r>
              <w:rPr>
                <w:rFonts w:hint="eastAsia" w:ascii="楷体" w:hAnsi="楷体" w:eastAsia="楷体" w:cs="宋体"/>
                <w:b/>
                <w:color w:val="000000"/>
                <w:kern w:val="0"/>
                <w:sz w:val="22"/>
              </w:rPr>
              <w:t>大专</w:t>
            </w:r>
          </w:p>
        </w:tc>
        <w:tc>
          <w:tcPr>
            <w:tcW w:w="480" w:type="dxa"/>
            <w:tcBorders>
              <w:top w:val="nil"/>
              <w:left w:val="nil"/>
              <w:bottom w:val="single" w:color="auto" w:sz="4" w:space="0"/>
              <w:right w:val="single" w:color="auto" w:sz="4" w:space="0"/>
            </w:tcBorders>
            <w:vAlign w:val="bottom"/>
          </w:tcPr>
          <w:p>
            <w:pPr>
              <w:widowControl/>
              <w:jc w:val="left"/>
              <w:rPr>
                <w:rFonts w:ascii="楷体" w:hAnsi="楷体" w:eastAsia="楷体" w:cs="宋体"/>
                <w:b/>
                <w:color w:val="000000"/>
                <w:kern w:val="0"/>
                <w:sz w:val="30"/>
                <w:szCs w:val="30"/>
              </w:rPr>
            </w:pPr>
            <w:r>
              <w:rPr>
                <w:rFonts w:hint="eastAsia" w:ascii="楷体" w:hAnsi="楷体" w:eastAsia="楷体" w:cs="宋体"/>
                <w:b/>
                <w:color w:val="000000"/>
                <w:kern w:val="0"/>
                <w:sz w:val="22"/>
              </w:rPr>
              <w:t>本科</w:t>
            </w:r>
          </w:p>
        </w:tc>
        <w:tc>
          <w:tcPr>
            <w:tcW w:w="525" w:type="dxa"/>
            <w:tcBorders>
              <w:top w:val="nil"/>
              <w:left w:val="nil"/>
              <w:bottom w:val="single" w:color="auto" w:sz="4" w:space="0"/>
              <w:right w:val="single" w:color="auto" w:sz="4" w:space="0"/>
            </w:tcBorders>
            <w:vAlign w:val="bottom"/>
          </w:tcPr>
          <w:p>
            <w:pPr>
              <w:widowControl/>
              <w:jc w:val="left"/>
              <w:rPr>
                <w:rFonts w:ascii="楷体" w:hAnsi="楷体" w:eastAsia="楷体" w:cs="宋体"/>
                <w:b/>
                <w:color w:val="000000"/>
                <w:kern w:val="0"/>
                <w:sz w:val="30"/>
                <w:szCs w:val="30"/>
              </w:rPr>
            </w:pPr>
            <w:r>
              <w:rPr>
                <w:rFonts w:hint="eastAsia" w:ascii="楷体" w:hAnsi="楷体" w:eastAsia="楷体" w:cs="宋体"/>
                <w:b/>
                <w:color w:val="000000"/>
                <w:kern w:val="0"/>
                <w:sz w:val="22"/>
              </w:rPr>
              <w:t>硕士</w:t>
            </w:r>
          </w:p>
        </w:tc>
        <w:tc>
          <w:tcPr>
            <w:tcW w:w="555" w:type="dxa"/>
            <w:tcBorders>
              <w:top w:val="nil"/>
              <w:left w:val="nil"/>
              <w:bottom w:val="single" w:color="auto" w:sz="4" w:space="0"/>
              <w:right w:val="single" w:color="auto" w:sz="4" w:space="0"/>
            </w:tcBorders>
            <w:vAlign w:val="bottom"/>
          </w:tcPr>
          <w:p>
            <w:pPr>
              <w:widowControl/>
              <w:jc w:val="left"/>
              <w:rPr>
                <w:rFonts w:ascii="楷体" w:hAnsi="楷体" w:eastAsia="楷体" w:cs="宋体"/>
                <w:b/>
                <w:color w:val="000000"/>
                <w:kern w:val="0"/>
                <w:szCs w:val="21"/>
              </w:rPr>
            </w:pPr>
            <w:r>
              <w:rPr>
                <w:rFonts w:hint="eastAsia" w:ascii="楷体" w:hAnsi="楷体" w:eastAsia="楷体" w:cs="宋体"/>
                <w:b/>
                <w:color w:val="000000"/>
                <w:kern w:val="0"/>
                <w:szCs w:val="21"/>
              </w:rPr>
              <w:t>考试</w:t>
            </w:r>
          </w:p>
        </w:tc>
        <w:tc>
          <w:tcPr>
            <w:tcW w:w="555" w:type="dxa"/>
            <w:tcBorders>
              <w:top w:val="nil"/>
              <w:left w:val="single" w:color="auto" w:sz="4" w:space="0"/>
              <w:bottom w:val="single" w:color="auto" w:sz="4" w:space="0"/>
              <w:right w:val="single" w:color="auto" w:sz="4" w:space="0"/>
            </w:tcBorders>
            <w:vAlign w:val="center"/>
          </w:tcPr>
          <w:p>
            <w:pPr>
              <w:widowControl/>
              <w:jc w:val="center"/>
              <w:rPr>
                <w:rFonts w:ascii="楷体" w:hAnsi="楷体" w:eastAsia="楷体" w:cs="宋体"/>
                <w:b/>
                <w:color w:val="000000"/>
                <w:kern w:val="0"/>
                <w:szCs w:val="21"/>
              </w:rPr>
            </w:pPr>
            <w:r>
              <w:rPr>
                <w:rFonts w:hint="eastAsia" w:ascii="楷体" w:hAnsi="楷体" w:eastAsia="楷体" w:cs="宋体"/>
                <w:b/>
                <w:color w:val="000000"/>
                <w:kern w:val="0"/>
                <w:szCs w:val="21"/>
              </w:rPr>
              <w:t>考核</w:t>
            </w:r>
          </w:p>
        </w:tc>
        <w:tc>
          <w:tcPr>
            <w:tcW w:w="765" w:type="dxa"/>
            <w:tcBorders>
              <w:top w:val="nil"/>
              <w:left w:val="nil"/>
              <w:bottom w:val="single" w:color="auto" w:sz="4" w:space="0"/>
              <w:right w:val="single" w:color="auto" w:sz="4" w:space="0"/>
            </w:tcBorders>
            <w:vAlign w:val="bottom"/>
          </w:tcPr>
          <w:p>
            <w:pPr>
              <w:widowControl/>
              <w:jc w:val="left"/>
              <w:rPr>
                <w:rFonts w:ascii="楷体" w:hAnsi="楷体" w:eastAsia="楷体" w:cs="宋体"/>
                <w:b/>
                <w:color w:val="000000"/>
                <w:kern w:val="0"/>
                <w:sz w:val="30"/>
                <w:szCs w:val="30"/>
              </w:rPr>
            </w:pPr>
            <w:r>
              <w:rPr>
                <w:rFonts w:ascii="楷体" w:hAnsi="楷体" w:eastAsia="楷体" w:cs="宋体"/>
                <w:b/>
                <w:color w:val="000000"/>
                <w:kern w:val="0"/>
                <w:sz w:val="22"/>
              </w:rPr>
              <w:t>40岁以下</w:t>
            </w:r>
          </w:p>
        </w:tc>
        <w:tc>
          <w:tcPr>
            <w:tcW w:w="840" w:type="dxa"/>
            <w:tcBorders>
              <w:top w:val="nil"/>
              <w:left w:val="nil"/>
              <w:bottom w:val="single" w:color="auto" w:sz="4" w:space="0"/>
              <w:right w:val="single" w:color="auto" w:sz="4" w:space="0"/>
            </w:tcBorders>
            <w:vAlign w:val="bottom"/>
          </w:tcPr>
          <w:p>
            <w:pPr>
              <w:widowControl/>
              <w:jc w:val="left"/>
              <w:rPr>
                <w:rFonts w:ascii="楷体" w:hAnsi="楷体" w:eastAsia="楷体" w:cs="宋体"/>
                <w:b/>
                <w:color w:val="000000"/>
                <w:kern w:val="0"/>
                <w:sz w:val="30"/>
                <w:szCs w:val="30"/>
              </w:rPr>
            </w:pPr>
            <w:r>
              <w:rPr>
                <w:rFonts w:ascii="楷体" w:hAnsi="楷体" w:eastAsia="楷体" w:cs="宋体"/>
                <w:b/>
                <w:color w:val="000000"/>
                <w:kern w:val="0"/>
                <w:sz w:val="22"/>
              </w:rPr>
              <w:t>6</w:t>
            </w:r>
            <w:r>
              <w:rPr>
                <w:rFonts w:hint="eastAsia" w:ascii="楷体" w:hAnsi="楷体" w:eastAsia="楷体" w:cs="宋体"/>
                <w:b/>
                <w:color w:val="000000"/>
                <w:kern w:val="0"/>
                <w:sz w:val="22"/>
              </w:rPr>
              <w:t>0</w:t>
            </w:r>
            <w:r>
              <w:rPr>
                <w:rFonts w:ascii="楷体" w:hAnsi="楷体" w:eastAsia="楷体" w:cs="宋体"/>
                <w:b/>
                <w:color w:val="000000"/>
                <w:kern w:val="0"/>
                <w:sz w:val="22"/>
              </w:rPr>
              <w:t>岁以上</w:t>
            </w:r>
          </w:p>
        </w:tc>
        <w:tc>
          <w:tcPr>
            <w:tcW w:w="750" w:type="dxa"/>
            <w:tcBorders>
              <w:top w:val="nil"/>
              <w:left w:val="single" w:color="auto" w:sz="4" w:space="0"/>
              <w:bottom w:val="single" w:color="auto" w:sz="4" w:space="0"/>
              <w:right w:val="single" w:color="auto" w:sz="4" w:space="0"/>
            </w:tcBorders>
            <w:vAlign w:val="bottom"/>
          </w:tcPr>
          <w:p>
            <w:pPr>
              <w:widowControl/>
              <w:jc w:val="left"/>
              <w:rPr>
                <w:rFonts w:ascii="楷体" w:hAnsi="楷体" w:eastAsia="楷体" w:cs="宋体"/>
                <w:b/>
                <w:color w:val="000000"/>
                <w:kern w:val="0"/>
                <w:sz w:val="22"/>
              </w:rPr>
            </w:pPr>
            <w:r>
              <w:rPr>
                <w:rFonts w:hint="eastAsia" w:ascii="楷体" w:hAnsi="楷体" w:eastAsia="楷体" w:cs="宋体"/>
                <w:b/>
                <w:color w:val="000000"/>
                <w:kern w:val="0"/>
                <w:sz w:val="22"/>
              </w:rPr>
              <w:t>80岁以上</w:t>
            </w:r>
          </w:p>
        </w:tc>
        <w:tc>
          <w:tcPr>
            <w:tcW w:w="1590" w:type="dxa"/>
            <w:vMerge w:val="continue"/>
            <w:tcBorders>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30"/>
                <w:szCs w:val="30"/>
              </w:rPr>
            </w:pPr>
          </w:p>
        </w:tc>
      </w:tr>
      <w:tr>
        <w:tblPrEx>
          <w:tblCellMar>
            <w:top w:w="0" w:type="dxa"/>
            <w:left w:w="108" w:type="dxa"/>
            <w:bottom w:w="0" w:type="dxa"/>
            <w:right w:w="108" w:type="dxa"/>
          </w:tblCellMar>
        </w:tblPrEx>
        <w:trPr>
          <w:trHeight w:val="270"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注师</w:t>
            </w:r>
          </w:p>
        </w:tc>
        <w:tc>
          <w:tcPr>
            <w:tcW w:w="48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30"/>
                <w:szCs w:val="30"/>
              </w:rPr>
            </w:pPr>
            <w:r>
              <w:rPr>
                <w:rFonts w:hint="eastAsia" w:ascii="楷体" w:hAnsi="楷体" w:eastAsia="楷体" w:cs="宋体"/>
                <w:color w:val="000000"/>
                <w:kern w:val="0"/>
                <w:sz w:val="22"/>
              </w:rPr>
              <w:t>　</w:t>
            </w:r>
          </w:p>
        </w:tc>
        <w:tc>
          <w:tcPr>
            <w:tcW w:w="48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30"/>
                <w:szCs w:val="30"/>
              </w:rPr>
            </w:pPr>
            <w:r>
              <w:rPr>
                <w:rFonts w:hint="eastAsia" w:ascii="楷体" w:hAnsi="楷体" w:eastAsia="楷体" w:cs="宋体"/>
                <w:color w:val="000000"/>
                <w:kern w:val="0"/>
                <w:sz w:val="22"/>
              </w:rPr>
              <w:t>　</w:t>
            </w:r>
          </w:p>
        </w:tc>
        <w:tc>
          <w:tcPr>
            <w:tcW w:w="52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30"/>
                <w:szCs w:val="30"/>
              </w:rPr>
            </w:pPr>
            <w:r>
              <w:rPr>
                <w:rFonts w:hint="eastAsia" w:ascii="楷体" w:hAnsi="楷体" w:eastAsia="楷体" w:cs="宋体"/>
                <w:color w:val="000000"/>
                <w:kern w:val="0"/>
                <w:sz w:val="22"/>
              </w:rPr>
              <w:t>　</w:t>
            </w:r>
          </w:p>
        </w:tc>
        <w:tc>
          <w:tcPr>
            <w:tcW w:w="55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30"/>
                <w:szCs w:val="30"/>
              </w:rPr>
            </w:pPr>
            <w:r>
              <w:rPr>
                <w:rFonts w:hint="eastAsia" w:ascii="楷体" w:hAnsi="楷体" w:eastAsia="楷体" w:cs="宋体"/>
                <w:color w:val="000000"/>
                <w:kern w:val="0"/>
                <w:sz w:val="22"/>
              </w:rPr>
              <w:t>　</w:t>
            </w:r>
          </w:p>
        </w:tc>
        <w:tc>
          <w:tcPr>
            <w:tcW w:w="55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30"/>
                <w:szCs w:val="30"/>
              </w:rPr>
            </w:pPr>
            <w:r>
              <w:rPr>
                <w:rFonts w:hint="eastAsia" w:ascii="楷体" w:hAnsi="楷体" w:eastAsia="楷体" w:cs="宋体"/>
                <w:color w:val="000000"/>
                <w:kern w:val="0"/>
                <w:sz w:val="22"/>
              </w:rPr>
              <w:t>　</w:t>
            </w:r>
          </w:p>
        </w:tc>
        <w:tc>
          <w:tcPr>
            <w:tcW w:w="76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30"/>
                <w:szCs w:val="30"/>
              </w:rPr>
            </w:pPr>
            <w:r>
              <w:rPr>
                <w:rFonts w:hint="eastAsia" w:ascii="楷体" w:hAnsi="楷体" w:eastAsia="楷体" w:cs="宋体"/>
                <w:color w:val="000000"/>
                <w:kern w:val="0"/>
                <w:sz w:val="22"/>
              </w:rPr>
              <w:t>　</w:t>
            </w:r>
          </w:p>
        </w:tc>
        <w:tc>
          <w:tcPr>
            <w:tcW w:w="84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30"/>
                <w:szCs w:val="30"/>
              </w:rPr>
            </w:pPr>
            <w:r>
              <w:rPr>
                <w:rFonts w:hint="eastAsia" w:ascii="楷体" w:hAnsi="楷体" w:eastAsia="楷体" w:cs="宋体"/>
                <w:color w:val="000000"/>
                <w:kern w:val="0"/>
                <w:sz w:val="22"/>
              </w:rPr>
              <w:t>　</w:t>
            </w:r>
          </w:p>
        </w:tc>
        <w:tc>
          <w:tcPr>
            <w:tcW w:w="75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1590" w:type="dxa"/>
            <w:tcBorders>
              <w:top w:val="single" w:color="auto" w:sz="4" w:space="0"/>
              <w:left w:val="single" w:color="auto" w:sz="4" w:space="0"/>
              <w:bottom w:val="single" w:color="auto" w:sz="4" w:space="0"/>
              <w:right w:val="single" w:color="auto" w:sz="4" w:space="0"/>
            </w:tcBorders>
            <w:vAlign w:val="bottom"/>
          </w:tcPr>
          <w:p>
            <w:pPr>
              <w:widowControl/>
              <w:ind w:firstLine="282"/>
              <w:jc w:val="left"/>
              <w:rPr>
                <w:rFonts w:ascii="楷体" w:hAnsi="楷体" w:eastAsia="楷体" w:cs="宋体"/>
                <w:color w:val="000000"/>
                <w:kern w:val="0"/>
                <w:sz w:val="22"/>
              </w:rPr>
            </w:pPr>
            <w:r>
              <w:rPr>
                <w:rFonts w:hint="eastAsia" w:ascii="楷体" w:hAnsi="楷体" w:eastAsia="楷体" w:cs="宋体"/>
                <w:color w:val="000000"/>
                <w:kern w:val="0"/>
                <w:sz w:val="22"/>
              </w:rPr>
              <w:t>　</w:t>
            </w:r>
          </w:p>
        </w:tc>
      </w:tr>
      <w:tr>
        <w:tblPrEx>
          <w:tblCellMar>
            <w:top w:w="0" w:type="dxa"/>
            <w:left w:w="108" w:type="dxa"/>
            <w:bottom w:w="0" w:type="dxa"/>
            <w:right w:w="108" w:type="dxa"/>
          </w:tblCellMar>
        </w:tblPrEx>
        <w:trPr>
          <w:trHeight w:val="637"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w:t>
            </w:r>
          </w:p>
        </w:tc>
        <w:tc>
          <w:tcPr>
            <w:tcW w:w="94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4"/>
                <w:szCs w:val="24"/>
              </w:rPr>
            </w:pPr>
            <w:r>
              <w:rPr>
                <w:rFonts w:hint="eastAsia" w:ascii="楷体" w:hAnsi="楷体" w:eastAsia="楷体" w:cs="宋体"/>
                <w:color w:val="000000"/>
                <w:kern w:val="0"/>
                <w:sz w:val="24"/>
                <w:szCs w:val="24"/>
              </w:rPr>
              <w:t>其他从业人员</w:t>
            </w:r>
          </w:p>
        </w:tc>
        <w:tc>
          <w:tcPr>
            <w:tcW w:w="48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48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52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55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55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76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84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75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159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r>
      <w:tr>
        <w:tblPrEx>
          <w:tblCellMar>
            <w:top w:w="0" w:type="dxa"/>
            <w:left w:w="108" w:type="dxa"/>
            <w:bottom w:w="0" w:type="dxa"/>
            <w:right w:w="108" w:type="dxa"/>
          </w:tblCellMar>
        </w:tblPrEx>
        <w:trPr>
          <w:trHeight w:val="637"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合计</w:t>
            </w:r>
          </w:p>
        </w:tc>
        <w:tc>
          <w:tcPr>
            <w:tcW w:w="94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4"/>
                <w:szCs w:val="24"/>
              </w:rPr>
            </w:pPr>
          </w:p>
        </w:tc>
        <w:tc>
          <w:tcPr>
            <w:tcW w:w="48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48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52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55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55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765"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84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75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c>
          <w:tcPr>
            <w:tcW w:w="1590" w:type="dxa"/>
            <w:tcBorders>
              <w:top w:val="single" w:color="auto" w:sz="4" w:space="0"/>
              <w:left w:val="single" w:color="auto" w:sz="4" w:space="0"/>
              <w:bottom w:val="single" w:color="auto" w:sz="4" w:space="0"/>
              <w:right w:val="single" w:color="auto" w:sz="4" w:space="0"/>
            </w:tcBorders>
            <w:vAlign w:val="bottom"/>
          </w:tcPr>
          <w:p>
            <w:pPr>
              <w:widowControl/>
              <w:jc w:val="left"/>
              <w:rPr>
                <w:rFonts w:ascii="楷体" w:hAnsi="楷体" w:eastAsia="楷体" w:cs="宋体"/>
                <w:color w:val="000000"/>
                <w:kern w:val="0"/>
                <w:sz w:val="22"/>
              </w:rPr>
            </w:pPr>
          </w:p>
        </w:tc>
      </w:tr>
    </w:tbl>
    <w:p>
      <w:pPr>
        <w:spacing w:line="360" w:lineRule="auto"/>
        <w:ind w:firstLine="643"/>
        <w:rPr>
          <w:rFonts w:ascii="仿宋_GB2312" w:hAnsi="宋体" w:eastAsia="仿宋_GB2312" w:cs="宋体"/>
          <w:sz w:val="32"/>
          <w:szCs w:val="32"/>
        </w:rPr>
      </w:pPr>
      <w:r>
        <w:rPr>
          <w:rFonts w:hint="eastAsia" w:ascii="仿宋_GB2312" w:hAnsi="宋体" w:eastAsia="仿宋_GB2312" w:cs="宋体"/>
          <w:b/>
          <w:bCs/>
          <w:sz w:val="32"/>
          <w:szCs w:val="32"/>
        </w:rPr>
        <w:t>（四）业务规模及其构成</w:t>
      </w:r>
    </w:p>
    <w:p>
      <w:pPr>
        <w:spacing w:line="360" w:lineRule="auto"/>
        <w:ind w:firstLine="640"/>
        <w:rPr>
          <w:rFonts w:ascii="仿宋_GB2312" w:hAnsi="宋体" w:eastAsia="仿宋_GB2312" w:cs="宋体"/>
          <w:b/>
          <w:sz w:val="32"/>
          <w:szCs w:val="32"/>
        </w:rPr>
      </w:pPr>
      <w:r>
        <w:rPr>
          <w:rFonts w:ascii="仿宋_GB2312" w:hAnsi="宋体" w:eastAsia="仿宋_GB2312"/>
          <w:sz w:val="32"/>
          <w:szCs w:val="32"/>
        </w:rPr>
        <w:t>[</w:t>
      </w:r>
      <w:r>
        <w:rPr>
          <w:rFonts w:ascii="仿宋_GB2312" w:hAnsi="宋体" w:eastAsia="仿宋_GB2312" w:cs="宋体"/>
          <w:sz w:val="32"/>
          <w:szCs w:val="32"/>
        </w:rPr>
        <w:t>简述事务所2021年度和2022年1-6月业务情况，主要包</w:t>
      </w:r>
      <w:r>
        <w:rPr>
          <w:rFonts w:hint="eastAsia" w:ascii="仿宋_GB2312" w:hAnsi="宋体" w:eastAsia="仿宋_GB2312" w:cs="宋体"/>
          <w:sz w:val="32"/>
          <w:szCs w:val="32"/>
        </w:rPr>
        <w:t>括</w:t>
      </w:r>
      <w:r>
        <w:rPr>
          <w:rFonts w:ascii="仿宋_GB2312" w:hAnsi="宋体" w:eastAsia="仿宋_GB2312" w:cs="宋体"/>
          <w:sz w:val="32"/>
          <w:szCs w:val="32"/>
        </w:rPr>
        <w:t>审计业务、验资业务、其他鉴证类业务和其他服务类业务等的收费金额和出具报告数量，收费最高的前五名客户情况，以及事务所跨省执业情况和与其他事务所合作开展业务的情况。</w:t>
      </w:r>
      <w:r>
        <w:rPr>
          <w:rFonts w:ascii="仿宋_GB2312" w:hAnsi="宋体" w:eastAsia="仿宋_GB2312"/>
          <w:sz w:val="32"/>
          <w:szCs w:val="32"/>
        </w:rPr>
        <w:t>]</w:t>
      </w:r>
    </w:p>
    <w:p>
      <w:pPr>
        <w:spacing w:line="360" w:lineRule="auto"/>
        <w:ind w:firstLine="640"/>
        <w:rPr>
          <w:rFonts w:ascii="楷体" w:hAnsi="楷体" w:eastAsia="楷体" w:cs="楷体"/>
          <w:sz w:val="32"/>
          <w:szCs w:val="32"/>
        </w:rPr>
      </w:pPr>
      <w:r>
        <w:rPr>
          <w:rFonts w:hint="eastAsia" w:ascii="楷体" w:hAnsi="楷体" w:eastAsia="楷体" w:cs="楷体"/>
          <w:sz w:val="32"/>
          <w:szCs w:val="32"/>
        </w:rPr>
        <w:t>范例：本事务所2021年度实际实现收入**元，其中：审计收入**元，咨询收入**元，其他收入**元（如所占比重较大，需具体分类说明）。2021年度实际实现净利润**元。</w:t>
      </w:r>
    </w:p>
    <w:p>
      <w:pPr>
        <w:spacing w:line="360" w:lineRule="auto"/>
        <w:ind w:right="-105" w:rightChars="-50" w:firstLine="640" w:firstLineChars="200"/>
        <w:rPr>
          <w:rFonts w:ascii="楷体" w:hAnsi="楷体" w:eastAsia="楷体" w:cs="楷体"/>
          <w:sz w:val="32"/>
          <w:szCs w:val="32"/>
        </w:rPr>
      </w:pPr>
      <w:r>
        <w:rPr>
          <w:rFonts w:hint="eastAsia" w:ascii="楷体" w:hAnsi="楷体" w:eastAsia="楷体" w:cs="楷体"/>
          <w:sz w:val="32"/>
          <w:szCs w:val="32"/>
        </w:rPr>
        <w:t>本事务所2021年1月至12月共出具审计报告**份，其中：财务报表审计报告**份，清产核资、清算审计报告**份，任期经济责任审计报告**份，行政事业单位财务收支审计报告**份，基本建设项目审计报告**份</w:t>
      </w:r>
      <w:r>
        <w:rPr>
          <w:rFonts w:hint="eastAsia" w:ascii="楷体" w:hAnsi="楷体" w:eastAsia="楷体" w:cs="楷体"/>
          <w:kern w:val="0"/>
          <w:sz w:val="32"/>
          <w:szCs w:val="32"/>
        </w:rPr>
        <w:t>，非营利组织财务报表审计报告</w:t>
      </w:r>
      <w:r>
        <w:rPr>
          <w:rFonts w:hint="eastAsia" w:ascii="楷体" w:hAnsi="楷体" w:eastAsia="楷体" w:cs="楷体"/>
          <w:sz w:val="32"/>
          <w:szCs w:val="32"/>
        </w:rPr>
        <w:t>**份，验资报告**份，</w:t>
      </w:r>
      <w:r>
        <w:rPr>
          <w:rFonts w:hint="eastAsia" w:ascii="楷体" w:hAnsi="楷体" w:eastAsia="楷体" w:cs="楷体"/>
          <w:kern w:val="0"/>
          <w:sz w:val="32"/>
          <w:szCs w:val="32"/>
        </w:rPr>
        <w:t>行政事业单位资产清查报告</w:t>
      </w:r>
      <w:r>
        <w:rPr>
          <w:rFonts w:hint="eastAsia" w:ascii="楷体" w:hAnsi="楷体" w:eastAsia="楷体" w:cs="楷体"/>
          <w:sz w:val="32"/>
          <w:szCs w:val="32"/>
        </w:rPr>
        <w:t>**份，其他鉴证业务审计报告**份。</w:t>
      </w:r>
    </w:p>
    <w:p>
      <w:pPr>
        <w:spacing w:line="360" w:lineRule="auto"/>
        <w:ind w:right="-105" w:rightChars="-50" w:firstLine="640" w:firstLineChars="200"/>
        <w:rPr>
          <w:rFonts w:ascii="楷体" w:hAnsi="楷体" w:eastAsia="楷体" w:cs="楷体"/>
          <w:sz w:val="32"/>
          <w:szCs w:val="32"/>
        </w:rPr>
      </w:pPr>
      <w:r>
        <w:rPr>
          <w:rFonts w:hint="eastAsia" w:ascii="楷体" w:hAnsi="楷体" w:eastAsia="楷体" w:cs="楷体"/>
          <w:sz w:val="32"/>
          <w:szCs w:val="32"/>
        </w:rPr>
        <w:t>本事务所2022年1-6月实际实现收入**元，其中：审计收入**元，咨询收入**元，其他收入**元（如所占比重较大，需具体分类说明）。2022年1-6月实际实现收入净利润**元。</w:t>
      </w:r>
    </w:p>
    <w:p>
      <w:pPr>
        <w:spacing w:line="360" w:lineRule="auto"/>
        <w:ind w:right="-105" w:rightChars="-50" w:firstLine="640" w:firstLineChars="200"/>
        <w:rPr>
          <w:rFonts w:ascii="楷体" w:hAnsi="楷体" w:eastAsia="楷体" w:cs="楷体"/>
          <w:sz w:val="32"/>
          <w:szCs w:val="32"/>
        </w:rPr>
      </w:pPr>
      <w:r>
        <w:rPr>
          <w:rFonts w:hint="eastAsia" w:ascii="楷体" w:hAnsi="楷体" w:eastAsia="楷体" w:cs="楷体"/>
          <w:sz w:val="32"/>
          <w:szCs w:val="32"/>
        </w:rPr>
        <w:t>本事务所2022年1月至6月共出具审计报告**份，其中：财务报表审计报告**份，清产核资、清算审计报告**份，任期经济责任审计报告**份，行政事业单位财务收支审计报告**份，基本建设项目审计报告**份</w:t>
      </w:r>
      <w:r>
        <w:rPr>
          <w:rFonts w:hint="eastAsia" w:ascii="楷体" w:hAnsi="楷体" w:eastAsia="楷体" w:cs="楷体"/>
          <w:kern w:val="0"/>
          <w:sz w:val="32"/>
          <w:szCs w:val="32"/>
        </w:rPr>
        <w:t>，非营利组织财务报表审计报告</w:t>
      </w:r>
      <w:r>
        <w:rPr>
          <w:rFonts w:hint="eastAsia" w:ascii="楷体" w:hAnsi="楷体" w:eastAsia="楷体" w:cs="楷体"/>
          <w:sz w:val="32"/>
          <w:szCs w:val="32"/>
        </w:rPr>
        <w:t>**份，验资报告**份，</w:t>
      </w:r>
      <w:r>
        <w:rPr>
          <w:rFonts w:hint="eastAsia" w:ascii="楷体" w:hAnsi="楷体" w:eastAsia="楷体" w:cs="楷体"/>
          <w:kern w:val="0"/>
          <w:sz w:val="32"/>
          <w:szCs w:val="32"/>
        </w:rPr>
        <w:t>行政事业单位资产清查报告</w:t>
      </w:r>
      <w:r>
        <w:rPr>
          <w:rFonts w:hint="eastAsia" w:ascii="楷体" w:hAnsi="楷体" w:eastAsia="楷体" w:cs="楷体"/>
          <w:sz w:val="32"/>
          <w:szCs w:val="32"/>
        </w:rPr>
        <w:t>**份，其他鉴证业务审计报告**份。（注：如果咨询费收入占较大比例，对主要咨询事项、是否签订咨询合同、是否出具咨询报告及报告份数进行说明；如果其他鉴证业务报告较多，需对主要鉴证业务类型进行说明）</w:t>
      </w:r>
    </w:p>
    <w:p>
      <w:pPr>
        <w:spacing w:line="360" w:lineRule="auto"/>
        <w:ind w:firstLine="640"/>
        <w:rPr>
          <w:rFonts w:ascii="楷体" w:hAnsi="楷体" w:eastAsia="楷体" w:cs="楷体"/>
          <w:sz w:val="32"/>
          <w:szCs w:val="32"/>
        </w:rPr>
      </w:pPr>
      <w:r>
        <w:rPr>
          <w:rFonts w:hint="eastAsia" w:ascii="楷体" w:hAnsi="楷体" w:eastAsia="楷体" w:cs="楷体"/>
          <w:sz w:val="32"/>
          <w:szCs w:val="32"/>
        </w:rPr>
        <w:t>本事务所主要业务为……。2021年1-12月收入最高的前五名客户分别为……，收入……元，占全部收入的…%。收费前五名客户中，国有企业…家，民营企业…家，外商投资企业…家，行政事业单位…家，……。</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宋体" w:eastAsia="仿宋_GB2312"/>
          <w:b/>
          <w:bCs/>
          <w:sz w:val="32"/>
          <w:szCs w:val="32"/>
        </w:rPr>
        <w:t>（五）</w:t>
      </w:r>
      <w:r>
        <w:rPr>
          <w:rFonts w:hint="eastAsia" w:ascii="仿宋_GB2312" w:hAnsi="仿宋_GB2312" w:eastAsia="仿宋_GB2312" w:cs="仿宋_GB2312"/>
          <w:b/>
          <w:bCs/>
          <w:color w:val="000000"/>
          <w:sz w:val="32"/>
          <w:szCs w:val="32"/>
        </w:rPr>
        <w:t>股东或合伙人情况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[简述自上一次检查以来事务所股东/合伙人变更情况。]</w:t>
      </w:r>
    </w:p>
    <w:p>
      <w:pPr>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楷体"/>
          <w:color w:val="000000"/>
          <w:sz w:val="32"/>
          <w:szCs w:val="32"/>
        </w:rPr>
        <w:t>范例：本事务所由XX名自然人以XX方式出资设立，具体情况如下表所示：</w:t>
      </w:r>
    </w:p>
    <w:tbl>
      <w:tblPr>
        <w:tblStyle w:val="6"/>
        <w:tblW w:w="8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10"/>
        <w:gridCol w:w="1052"/>
        <w:gridCol w:w="540"/>
        <w:gridCol w:w="705"/>
        <w:gridCol w:w="1125"/>
        <w:gridCol w:w="1080"/>
        <w:gridCol w:w="1275"/>
        <w:gridCol w:w="990"/>
        <w:gridCol w:w="9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4" w:hRule="atLeast"/>
          <w:jc w:val="center"/>
        </w:trPr>
        <w:tc>
          <w:tcPr>
            <w:tcW w:w="510" w:type="dxa"/>
            <w:tcBorders>
              <w:top w:val="single" w:color="auto" w:sz="4" w:space="0"/>
              <w:bottom w:val="single" w:color="auto" w:sz="4" w:space="0"/>
              <w:right w:val="single" w:color="auto" w:sz="4" w:space="0"/>
            </w:tcBorders>
            <w:vAlign w:val="center"/>
          </w:tcPr>
          <w:p>
            <w:pPr>
              <w:widowControl/>
              <w:jc w:val="left"/>
              <w:rPr>
                <w:rFonts w:ascii="楷体" w:hAnsi="楷体" w:eastAsia="楷体" w:cs="宋体"/>
                <w:b/>
                <w:color w:val="000000"/>
                <w:kern w:val="0"/>
                <w:sz w:val="22"/>
              </w:rPr>
            </w:pPr>
            <w:r>
              <w:rPr>
                <w:rFonts w:ascii="楷体" w:hAnsi="楷体" w:eastAsia="楷体" w:cs="宋体"/>
                <w:b/>
                <w:color w:val="000000"/>
                <w:kern w:val="0"/>
                <w:sz w:val="22"/>
              </w:rPr>
              <w:t>序号</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b/>
                <w:color w:val="000000"/>
                <w:kern w:val="0"/>
                <w:sz w:val="22"/>
              </w:rPr>
            </w:pPr>
            <w:r>
              <w:rPr>
                <w:rFonts w:ascii="楷体" w:hAnsi="楷体" w:eastAsia="楷体" w:cs="宋体"/>
                <w:b/>
                <w:color w:val="000000"/>
                <w:kern w:val="0"/>
                <w:sz w:val="22"/>
              </w:rPr>
              <w:t>姓名</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b/>
                <w:color w:val="000000"/>
                <w:kern w:val="0"/>
                <w:sz w:val="22"/>
              </w:rPr>
            </w:pPr>
            <w:r>
              <w:rPr>
                <w:rFonts w:hint="eastAsia" w:ascii="楷体" w:hAnsi="楷体" w:eastAsia="楷体" w:cs="宋体"/>
                <w:b/>
                <w:color w:val="000000"/>
                <w:kern w:val="0"/>
                <w:sz w:val="22"/>
              </w:rPr>
              <w:t>性别</w:t>
            </w:r>
          </w:p>
        </w:tc>
        <w:tc>
          <w:tcPr>
            <w:tcW w:w="70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widowControl/>
              <w:jc w:val="center"/>
              <w:rPr>
                <w:rFonts w:ascii="楷体" w:hAnsi="楷体" w:eastAsia="楷体" w:cs="宋体"/>
                <w:b/>
                <w:color w:val="000000"/>
                <w:kern w:val="0"/>
                <w:sz w:val="22"/>
              </w:rPr>
            </w:pPr>
            <w:r>
              <w:rPr>
                <w:rFonts w:ascii="楷体" w:hAnsi="楷体" w:eastAsia="楷体" w:cs="宋体"/>
                <w:b/>
                <w:color w:val="000000"/>
                <w:kern w:val="0"/>
                <w:sz w:val="22"/>
              </w:rPr>
              <w:t>年龄</w:t>
            </w:r>
          </w:p>
        </w:tc>
        <w:tc>
          <w:tcPr>
            <w:tcW w:w="112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widowControl/>
              <w:jc w:val="center"/>
              <w:rPr>
                <w:rFonts w:ascii="楷体" w:hAnsi="楷体" w:eastAsia="楷体" w:cs="宋体"/>
                <w:b/>
                <w:color w:val="000000"/>
                <w:kern w:val="0"/>
                <w:sz w:val="22"/>
              </w:rPr>
            </w:pPr>
            <w:r>
              <w:rPr>
                <w:rFonts w:ascii="楷体" w:hAnsi="楷体" w:eastAsia="楷体" w:cs="宋体"/>
                <w:b/>
                <w:color w:val="000000"/>
                <w:kern w:val="0"/>
                <w:sz w:val="22"/>
              </w:rPr>
              <w:t>出资金额（万元）</w:t>
            </w:r>
          </w:p>
        </w:tc>
        <w:tc>
          <w:tcPr>
            <w:tcW w:w="1080"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vAlign w:val="center"/>
          </w:tcPr>
          <w:p>
            <w:pPr>
              <w:widowControl/>
              <w:jc w:val="center"/>
              <w:rPr>
                <w:rFonts w:ascii="楷体" w:hAnsi="楷体" w:eastAsia="楷体" w:cs="宋体"/>
                <w:b/>
                <w:color w:val="000000"/>
                <w:kern w:val="0"/>
                <w:sz w:val="22"/>
              </w:rPr>
            </w:pPr>
            <w:r>
              <w:rPr>
                <w:rFonts w:ascii="楷体" w:hAnsi="楷体" w:eastAsia="楷体" w:cs="宋体"/>
                <w:b/>
                <w:color w:val="000000"/>
                <w:kern w:val="0"/>
                <w:sz w:val="22"/>
              </w:rPr>
              <w:t>出资比例</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b/>
                <w:color w:val="000000"/>
                <w:kern w:val="0"/>
                <w:sz w:val="22"/>
              </w:rPr>
            </w:pPr>
            <w:r>
              <w:rPr>
                <w:rFonts w:ascii="楷体" w:hAnsi="楷体" w:eastAsia="楷体" w:cs="宋体"/>
                <w:b/>
                <w:color w:val="000000"/>
                <w:kern w:val="0"/>
                <w:sz w:val="22"/>
              </w:rPr>
              <w:t>职责</w:t>
            </w:r>
            <w:r>
              <w:rPr>
                <w:rFonts w:hint="eastAsia" w:ascii="楷体" w:hAnsi="楷体" w:eastAsia="楷体"/>
                <w:color w:val="000000"/>
                <w:sz w:val="22"/>
              </w:rPr>
              <w:t>*</w:t>
            </w:r>
          </w:p>
        </w:tc>
        <w:tc>
          <w:tcPr>
            <w:tcW w:w="990" w:type="dxa"/>
            <w:tcBorders>
              <w:top w:val="single" w:color="auto" w:sz="4" w:space="0"/>
              <w:left w:val="single" w:color="auto" w:sz="4" w:space="0"/>
              <w:bottom w:val="single" w:color="auto" w:sz="4" w:space="0"/>
            </w:tcBorders>
            <w:vAlign w:val="center"/>
          </w:tcPr>
          <w:p>
            <w:pPr>
              <w:widowControl/>
              <w:jc w:val="center"/>
              <w:rPr>
                <w:rFonts w:ascii="楷体" w:hAnsi="楷体" w:eastAsia="楷体" w:cs="宋体"/>
                <w:b/>
                <w:color w:val="000000"/>
                <w:kern w:val="0"/>
                <w:sz w:val="22"/>
              </w:rPr>
            </w:pPr>
            <w:r>
              <w:rPr>
                <w:rFonts w:ascii="楷体" w:hAnsi="楷体" w:eastAsia="楷体" w:cs="宋体"/>
                <w:b/>
                <w:color w:val="000000"/>
                <w:kern w:val="0"/>
                <w:sz w:val="22"/>
              </w:rPr>
              <w:t>执业资格情况</w:t>
            </w:r>
          </w:p>
        </w:tc>
        <w:tc>
          <w:tcPr>
            <w:tcW w:w="990" w:type="dxa"/>
            <w:tcBorders>
              <w:top w:val="single" w:color="auto" w:sz="4" w:space="0"/>
              <w:left w:val="single" w:color="auto" w:sz="4" w:space="0"/>
              <w:bottom w:val="single" w:color="auto" w:sz="4" w:space="0"/>
            </w:tcBorders>
            <w:vAlign w:val="center"/>
          </w:tcPr>
          <w:p>
            <w:pPr>
              <w:widowControl/>
              <w:jc w:val="center"/>
              <w:rPr>
                <w:rFonts w:ascii="楷体" w:hAnsi="楷体" w:eastAsia="楷体" w:cs="宋体"/>
                <w:b/>
                <w:color w:val="000000"/>
                <w:kern w:val="0"/>
                <w:sz w:val="22"/>
              </w:rPr>
            </w:pPr>
            <w:r>
              <w:rPr>
                <w:rFonts w:hint="eastAsia" w:ascii="楷体" w:hAnsi="楷体" w:eastAsia="楷体" w:cs="宋体"/>
                <w:b/>
                <w:color w:val="000000"/>
                <w:kern w:val="0"/>
                <w:sz w:val="22"/>
              </w:rPr>
              <w:t>从业年限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510" w:type="dxa"/>
            <w:tcBorders>
              <w:top w:val="single" w:color="auto" w:sz="4" w:space="0"/>
              <w:bottom w:val="single" w:color="auto" w:sz="4" w:space="0"/>
              <w:right w:val="single" w:color="auto" w:sz="4" w:space="0"/>
            </w:tcBorders>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w:t>
            </w:r>
          </w:p>
        </w:tc>
        <w:tc>
          <w:tcPr>
            <w:tcW w:w="1052"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540"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70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12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1" w:hRule="atLeast"/>
          <w:jc w:val="center"/>
        </w:trPr>
        <w:tc>
          <w:tcPr>
            <w:tcW w:w="510" w:type="dxa"/>
            <w:tcBorders>
              <w:top w:val="single" w:color="auto" w:sz="4" w:space="0"/>
              <w:bottom w:val="single" w:color="auto" w:sz="4" w:space="0"/>
              <w:right w:val="single" w:color="auto" w:sz="4" w:space="0"/>
            </w:tcBorders>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2</w:t>
            </w:r>
          </w:p>
        </w:tc>
        <w:tc>
          <w:tcPr>
            <w:tcW w:w="1052"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540"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70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12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1" w:hRule="atLeast"/>
          <w:jc w:val="center"/>
        </w:trPr>
        <w:tc>
          <w:tcPr>
            <w:tcW w:w="510" w:type="dxa"/>
            <w:tcBorders>
              <w:top w:val="single" w:color="auto" w:sz="4" w:space="0"/>
              <w:bottom w:val="single" w:color="auto" w:sz="4" w:space="0"/>
              <w:right w:val="single" w:color="auto" w:sz="4" w:space="0"/>
            </w:tcBorders>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3</w:t>
            </w:r>
          </w:p>
        </w:tc>
        <w:tc>
          <w:tcPr>
            <w:tcW w:w="1052"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540"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70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12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1" w:hRule="atLeast"/>
          <w:jc w:val="center"/>
        </w:trPr>
        <w:tc>
          <w:tcPr>
            <w:tcW w:w="510" w:type="dxa"/>
            <w:tcBorders>
              <w:top w:val="single" w:color="auto" w:sz="4" w:space="0"/>
              <w:bottom w:val="single" w:color="auto" w:sz="4" w:space="0"/>
              <w:right w:val="single" w:color="auto" w:sz="4" w:space="0"/>
            </w:tcBorders>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4</w:t>
            </w:r>
          </w:p>
        </w:tc>
        <w:tc>
          <w:tcPr>
            <w:tcW w:w="1052"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540"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70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12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5" w:hRule="atLeast"/>
          <w:jc w:val="center"/>
        </w:trPr>
        <w:tc>
          <w:tcPr>
            <w:tcW w:w="510" w:type="dxa"/>
            <w:tcBorders>
              <w:top w:val="single" w:color="auto" w:sz="4" w:space="0"/>
              <w:bottom w:val="single" w:color="auto" w:sz="4" w:space="0"/>
              <w:right w:val="single" w:color="auto" w:sz="4" w:space="0"/>
            </w:tcBorders>
            <w:vAlign w:val="center"/>
          </w:tcPr>
          <w:p>
            <w:pPr>
              <w:jc w:val="center"/>
              <w:rPr>
                <w:rFonts w:ascii="楷体" w:hAnsi="楷体" w:eastAsia="楷体" w:cs="宋体"/>
                <w:color w:val="000000"/>
                <w:kern w:val="0"/>
                <w:sz w:val="22"/>
              </w:rPr>
            </w:pPr>
            <w:r>
              <w:rPr>
                <w:rFonts w:hint="eastAsia" w:ascii="楷体" w:hAnsi="楷体" w:eastAsia="楷体" w:cs="宋体"/>
                <w:color w:val="000000"/>
                <w:kern w:val="0"/>
                <w:sz w:val="22"/>
              </w:rPr>
              <w:t>5</w:t>
            </w:r>
          </w:p>
        </w:tc>
        <w:tc>
          <w:tcPr>
            <w:tcW w:w="1052"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540"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70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12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rPr>
                <w:rFonts w:ascii="楷体" w:hAnsi="楷体" w:eastAsia="楷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tcPr>
          <w:p>
            <w:pPr>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rPr>
                <w:rFonts w:ascii="楷体" w:hAnsi="楷体" w:eastAsia="楷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5" w:hRule="atLeast"/>
          <w:jc w:val="center"/>
        </w:trPr>
        <w:tc>
          <w:tcPr>
            <w:tcW w:w="510" w:type="dxa"/>
            <w:tcBorders>
              <w:top w:val="single" w:color="auto" w:sz="4" w:space="0"/>
              <w:bottom w:val="single" w:color="auto" w:sz="4" w:space="0"/>
              <w:right w:val="single" w:color="auto" w:sz="4" w:space="0"/>
            </w:tcBorders>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w:t>
            </w:r>
          </w:p>
        </w:tc>
        <w:tc>
          <w:tcPr>
            <w:tcW w:w="1052" w:type="dxa"/>
            <w:tcBorders>
              <w:top w:val="single" w:color="auto" w:sz="4" w:space="0"/>
              <w:left w:val="single" w:color="auto" w:sz="4" w:space="0"/>
              <w:bottom w:val="single" w:color="auto" w:sz="4" w:space="0"/>
              <w:right w:val="single" w:color="auto" w:sz="4" w:space="0"/>
            </w:tcBorders>
          </w:tcPr>
          <w:p>
            <w:pPr>
              <w:widowControl/>
              <w:jc w:val="left"/>
              <w:rPr>
                <w:rFonts w:ascii="楷体" w:hAnsi="楷体" w:eastAsia="楷体" w:cs="宋体"/>
                <w:color w:val="000000"/>
                <w:kern w:val="0"/>
                <w:sz w:val="22"/>
              </w:rPr>
            </w:pPr>
          </w:p>
        </w:tc>
        <w:tc>
          <w:tcPr>
            <w:tcW w:w="540" w:type="dxa"/>
            <w:tcBorders>
              <w:top w:val="single" w:color="auto" w:sz="4" w:space="0"/>
              <w:left w:val="single" w:color="auto" w:sz="4" w:space="0"/>
              <w:bottom w:val="single" w:color="auto" w:sz="4" w:space="0"/>
              <w:right w:val="single" w:color="auto" w:sz="4" w:space="0"/>
            </w:tcBorders>
          </w:tcPr>
          <w:p>
            <w:pPr>
              <w:widowControl/>
              <w:jc w:val="left"/>
              <w:rPr>
                <w:rFonts w:ascii="楷体" w:hAnsi="楷体" w:eastAsia="楷体" w:cs="宋体"/>
                <w:color w:val="000000"/>
                <w:kern w:val="0"/>
                <w:sz w:val="22"/>
              </w:rPr>
            </w:pPr>
          </w:p>
        </w:tc>
        <w:tc>
          <w:tcPr>
            <w:tcW w:w="70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widowControl/>
              <w:jc w:val="left"/>
              <w:rPr>
                <w:rFonts w:ascii="楷体" w:hAnsi="楷体" w:eastAsia="楷体" w:cs="宋体"/>
                <w:color w:val="000000"/>
                <w:kern w:val="0"/>
                <w:sz w:val="22"/>
              </w:rPr>
            </w:pPr>
          </w:p>
        </w:tc>
        <w:tc>
          <w:tcPr>
            <w:tcW w:w="1125"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widowControl/>
              <w:jc w:val="left"/>
              <w:rPr>
                <w:rFonts w:ascii="楷体" w:hAnsi="楷体" w:eastAsia="楷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tcMar>
              <w:top w:w="0" w:type="dxa"/>
              <w:left w:w="15" w:type="dxa"/>
              <w:bottom w:w="0" w:type="dxa"/>
              <w:right w:w="15" w:type="dxa"/>
            </w:tcMar>
          </w:tcPr>
          <w:p>
            <w:pPr>
              <w:widowControl/>
              <w:jc w:val="left"/>
              <w:rPr>
                <w:rFonts w:ascii="楷体" w:hAnsi="楷体" w:eastAsia="楷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tcPr>
          <w:p>
            <w:pPr>
              <w:widowControl/>
              <w:jc w:val="left"/>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widowControl/>
              <w:jc w:val="left"/>
              <w:rPr>
                <w:rFonts w:ascii="楷体" w:hAnsi="楷体" w:eastAsia="楷体" w:cs="宋体"/>
                <w:color w:val="000000"/>
                <w:kern w:val="0"/>
                <w:sz w:val="22"/>
              </w:rPr>
            </w:pPr>
          </w:p>
        </w:tc>
        <w:tc>
          <w:tcPr>
            <w:tcW w:w="990" w:type="dxa"/>
            <w:tcBorders>
              <w:top w:val="single" w:color="auto" w:sz="4" w:space="0"/>
              <w:left w:val="single" w:color="auto" w:sz="4" w:space="0"/>
              <w:bottom w:val="single" w:color="auto" w:sz="4" w:space="0"/>
            </w:tcBorders>
          </w:tcPr>
          <w:p>
            <w:pPr>
              <w:widowControl/>
              <w:jc w:val="left"/>
              <w:rPr>
                <w:rFonts w:ascii="楷体" w:hAnsi="楷体" w:eastAsia="楷体" w:cs="宋体"/>
                <w:color w:val="000000"/>
                <w:kern w:val="0"/>
                <w:sz w:val="22"/>
              </w:rPr>
            </w:pPr>
          </w:p>
        </w:tc>
      </w:tr>
    </w:tbl>
    <w:p>
      <w:pPr>
        <w:spacing w:line="560" w:lineRule="exact"/>
        <w:ind w:firstLine="560" w:firstLineChars="200"/>
        <w:rPr>
          <w:rFonts w:ascii="仿宋_GB2312" w:hAnsi="仿宋_GB2312" w:eastAsia="仿宋_GB2312" w:cs="仿宋_GB2312"/>
          <w:b/>
          <w:color w:val="000000"/>
          <w:sz w:val="32"/>
          <w:szCs w:val="32"/>
        </w:rPr>
      </w:pPr>
      <w:r>
        <w:rPr>
          <w:rFonts w:hint="eastAsia" w:ascii="仿宋" w:hAnsi="仿宋" w:eastAsia="仿宋"/>
          <w:color w:val="000000"/>
          <w:sz w:val="28"/>
          <w:szCs w:val="28"/>
        </w:rPr>
        <w:t xml:space="preserve"> </w:t>
      </w:r>
      <w:r>
        <w:rPr>
          <w:rFonts w:hint="eastAsia" w:ascii="仿宋_GB2312" w:hAnsi="仿宋_GB2312" w:eastAsia="仿宋_GB2312" w:cs="仿宋_GB2312"/>
          <w:b/>
          <w:color w:val="000000"/>
          <w:sz w:val="32"/>
          <w:szCs w:val="32"/>
        </w:rPr>
        <w:t>（六）事务所资质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[简述事务所具有的从事某项专业服务的资质。]</w:t>
      </w:r>
    </w:p>
    <w:p>
      <w:pPr>
        <w:spacing w:line="560" w:lineRule="exact"/>
        <w:ind w:firstLine="640" w:firstLineChars="200"/>
        <w:rPr>
          <w:rFonts w:ascii="仿宋" w:hAnsi="仿宋" w:eastAsia="仿宋"/>
          <w:color w:val="000000"/>
          <w:sz w:val="32"/>
          <w:szCs w:val="32"/>
        </w:rPr>
      </w:pPr>
      <w:r>
        <w:rPr>
          <w:rFonts w:hint="eastAsia" w:ascii="楷体" w:hAnsi="楷体" w:eastAsia="楷体"/>
          <w:color w:val="000000"/>
          <w:sz w:val="32"/>
          <w:szCs w:val="32"/>
        </w:rPr>
        <w:t>范例：本事务所具有XX办法的从事XX业务的资质</w:t>
      </w:r>
      <w:r>
        <w:rPr>
          <w:rFonts w:ascii="楷体" w:hAnsi="楷体" w:eastAsia="楷体"/>
          <w:color w:val="000000"/>
          <w:sz w:val="32"/>
          <w:szCs w:val="32"/>
        </w:rPr>
        <w:t>，……</w:t>
      </w:r>
      <w:r>
        <w:rPr>
          <w:rFonts w:hint="eastAsia" w:ascii="楷体" w:hAnsi="楷体" w:eastAsia="楷体"/>
          <w:color w:val="000000"/>
          <w:sz w:val="32"/>
          <w:szCs w:val="32"/>
        </w:rPr>
        <w:t>。</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bCs/>
          <w:sz w:val="32"/>
          <w:szCs w:val="32"/>
        </w:rPr>
        <w:t>（七）共同控制下的其他实体</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[简述共同控制下的税务师事务所、评估机构、工程造价公司以及咨询公司等其他实体的成立时间及历史沿革、人员规模及其构成、业务规模及其构成、注册资本和股权结构以及所取得的相关资质等。] </w:t>
      </w:r>
    </w:p>
    <w:p>
      <w:pPr>
        <w:spacing w:line="360" w:lineRule="auto"/>
        <w:ind w:firstLine="643"/>
        <w:rPr>
          <w:rFonts w:ascii="宋体" w:hAnsi="宋体" w:cs="宋体"/>
          <w:b/>
          <w:bCs/>
          <w:sz w:val="32"/>
          <w:szCs w:val="32"/>
        </w:rPr>
      </w:pPr>
      <w:r>
        <w:rPr>
          <w:rFonts w:hint="eastAsia" w:ascii="宋体" w:hAnsi="宋体" w:cs="宋体"/>
          <w:b/>
          <w:bCs/>
          <w:sz w:val="32"/>
          <w:szCs w:val="32"/>
        </w:rPr>
        <w:t>二、事务所质量控制体系情况</w:t>
      </w:r>
    </w:p>
    <w:p>
      <w:pPr>
        <w:spacing w:line="360" w:lineRule="auto"/>
        <w:ind w:firstLine="643"/>
        <w:rPr>
          <w:rFonts w:ascii="仿宋_GB2312" w:hAnsi="宋体" w:eastAsia="仿宋_GB2312"/>
          <w:sz w:val="32"/>
          <w:szCs w:val="32"/>
        </w:rPr>
      </w:pPr>
      <w:r>
        <w:rPr>
          <w:rFonts w:hint="eastAsia" w:ascii="仿宋_GB2312" w:hAnsi="宋体" w:eastAsia="仿宋_GB2312"/>
          <w:sz w:val="32"/>
          <w:szCs w:val="32"/>
        </w:rPr>
        <w:t>[简述事务所依据质量控制准则以及职业道德守则建立和保持业务质量控制制度的情况，并说明自注协上次检查以来质量控制体系的变化。]</w:t>
      </w:r>
    </w:p>
    <w:p>
      <w:pPr>
        <w:spacing w:line="560" w:lineRule="exact"/>
        <w:ind w:firstLine="643" w:firstLineChars="200"/>
        <w:rPr>
          <w:rFonts w:ascii="仿宋" w:hAnsi="仿宋" w:eastAsia="仿宋" w:cs="宋体"/>
          <w:b/>
          <w:bCs/>
          <w:color w:val="000000"/>
          <w:sz w:val="32"/>
          <w:szCs w:val="32"/>
        </w:rPr>
      </w:pPr>
      <w:r>
        <w:rPr>
          <w:rFonts w:hint="eastAsia" w:ascii="仿宋" w:hAnsi="仿宋" w:eastAsia="仿宋" w:cs="宋体"/>
          <w:b/>
          <w:bCs/>
          <w:color w:val="000000"/>
          <w:sz w:val="32"/>
          <w:szCs w:val="32"/>
        </w:rPr>
        <w:t>（一）质量控制环境</w:t>
      </w:r>
    </w:p>
    <w:p>
      <w:pPr>
        <w:spacing w:line="360" w:lineRule="auto"/>
        <w:ind w:firstLine="643"/>
        <w:rPr>
          <w:rFonts w:ascii="仿宋_GB2312" w:hAnsi="宋体" w:eastAsia="仿宋_GB2312"/>
          <w:sz w:val="32"/>
          <w:szCs w:val="32"/>
        </w:rPr>
      </w:pPr>
      <w:r>
        <w:rPr>
          <w:rFonts w:hint="eastAsia" w:ascii="仿宋_GB2312" w:hAnsi="宋体" w:eastAsia="仿宋_GB2312"/>
          <w:sz w:val="32"/>
          <w:szCs w:val="32"/>
        </w:rPr>
        <w:t>[简述事务所经营与管理上的特点、质量控制工作与风险管理工作的开展情况、事务所的财务管理情况以及事务所信息系统（包括事务所业务管理系统和审计作业系统的名称及来源）。]</w:t>
      </w:r>
    </w:p>
    <w:p>
      <w:pPr>
        <w:spacing w:line="560" w:lineRule="exact"/>
        <w:ind w:firstLine="643" w:firstLineChars="200"/>
        <w:rPr>
          <w:rFonts w:ascii="仿宋" w:hAnsi="仿宋" w:eastAsia="仿宋"/>
          <w:b/>
          <w:color w:val="000000"/>
          <w:sz w:val="32"/>
          <w:szCs w:val="32"/>
        </w:rPr>
      </w:pPr>
      <w:r>
        <w:rPr>
          <w:rFonts w:hint="eastAsia" w:ascii="仿宋" w:hAnsi="仿宋" w:eastAsia="仿宋" w:cs="宋体"/>
          <w:b/>
          <w:bCs/>
          <w:color w:val="000000"/>
          <w:sz w:val="32"/>
          <w:szCs w:val="32"/>
        </w:rPr>
        <w:t>（二）</w:t>
      </w:r>
      <w:r>
        <w:rPr>
          <w:rFonts w:hint="eastAsia" w:ascii="仿宋" w:hAnsi="仿宋" w:eastAsia="仿宋"/>
          <w:b/>
          <w:color w:val="000000"/>
          <w:sz w:val="32"/>
          <w:szCs w:val="32"/>
        </w:rPr>
        <w:t>对业务质量承担的领导责任</w:t>
      </w:r>
    </w:p>
    <w:p>
      <w:pPr>
        <w:spacing w:line="360" w:lineRule="auto"/>
        <w:ind w:firstLine="643"/>
        <w:rPr>
          <w:rFonts w:ascii="仿宋_GB2312" w:hAnsi="宋体" w:eastAsia="仿宋_GB2312"/>
          <w:sz w:val="32"/>
          <w:szCs w:val="32"/>
        </w:rPr>
      </w:pPr>
      <w:r>
        <w:rPr>
          <w:rFonts w:hint="eastAsia" w:ascii="仿宋_GB2312" w:hAnsi="宋体" w:eastAsia="仿宋_GB2312"/>
          <w:sz w:val="32"/>
          <w:szCs w:val="32"/>
        </w:rPr>
        <w:t>[简述主任会计师（首席合伙人）或类似职位人员对业务质量承担最终领导责任的情况。]</w:t>
      </w:r>
    </w:p>
    <w:p>
      <w:pPr>
        <w:spacing w:line="560" w:lineRule="exact"/>
        <w:ind w:firstLine="643" w:firstLineChars="200"/>
        <w:rPr>
          <w:rFonts w:ascii="仿宋" w:hAnsi="仿宋" w:eastAsia="仿宋"/>
          <w:b/>
          <w:color w:val="000000"/>
          <w:sz w:val="32"/>
          <w:szCs w:val="32"/>
        </w:rPr>
      </w:pPr>
      <w:r>
        <w:rPr>
          <w:rFonts w:hint="eastAsia" w:ascii="仿宋" w:hAnsi="仿宋" w:eastAsia="仿宋" w:cs="宋体"/>
          <w:b/>
          <w:bCs/>
          <w:color w:val="000000"/>
          <w:sz w:val="32"/>
          <w:szCs w:val="32"/>
        </w:rPr>
        <w:t>（三）</w:t>
      </w:r>
      <w:r>
        <w:rPr>
          <w:rFonts w:hint="eastAsia" w:ascii="仿宋" w:hAnsi="仿宋" w:eastAsia="仿宋"/>
          <w:b/>
          <w:color w:val="000000"/>
          <w:sz w:val="32"/>
          <w:szCs w:val="32"/>
        </w:rPr>
        <w:t>合伙人机制</w:t>
      </w:r>
      <w:r>
        <w:rPr>
          <w:rFonts w:hint="eastAsia" w:ascii="仿宋" w:hAnsi="仿宋" w:eastAsia="仿宋"/>
          <w:b/>
          <w:color w:val="000000"/>
          <w:sz w:val="32"/>
          <w:szCs w:val="32"/>
        </w:rPr>
        <w:tab/>
      </w:r>
    </w:p>
    <w:p>
      <w:pPr>
        <w:spacing w:line="360" w:lineRule="auto"/>
        <w:ind w:firstLine="643"/>
        <w:rPr>
          <w:rFonts w:ascii="仿宋_GB2312" w:hAnsi="宋体" w:eastAsia="仿宋_GB2312"/>
          <w:sz w:val="32"/>
          <w:szCs w:val="32"/>
        </w:rPr>
      </w:pPr>
      <w:r>
        <w:rPr>
          <w:rFonts w:hint="eastAsia" w:ascii="仿宋_GB2312" w:hAnsi="宋体" w:eastAsia="仿宋_GB2312"/>
          <w:sz w:val="32"/>
          <w:szCs w:val="32"/>
        </w:rPr>
        <w:t>[简述合伙人职责分工以及合伙人薪酬分配（比如：薪酬的计算与发放以及合伙人利润分配机制等）。]</w:t>
      </w:r>
    </w:p>
    <w:p>
      <w:pPr>
        <w:spacing w:line="560" w:lineRule="exact"/>
        <w:ind w:firstLine="643" w:firstLineChars="200"/>
        <w:rPr>
          <w:rFonts w:ascii="仿宋" w:hAnsi="仿宋" w:eastAsia="仿宋" w:cs="宋体"/>
          <w:b/>
          <w:bCs/>
          <w:color w:val="000000"/>
          <w:sz w:val="32"/>
          <w:szCs w:val="32"/>
        </w:rPr>
      </w:pPr>
      <w:r>
        <w:rPr>
          <w:rFonts w:hint="eastAsia" w:ascii="仿宋" w:hAnsi="仿宋" w:eastAsia="仿宋" w:cs="宋体"/>
          <w:b/>
          <w:bCs/>
          <w:color w:val="000000"/>
          <w:sz w:val="32"/>
          <w:szCs w:val="32"/>
        </w:rPr>
        <w:t>（四）客户关系与具体业务的接受与保持</w:t>
      </w:r>
    </w:p>
    <w:p>
      <w:pPr>
        <w:spacing w:line="360" w:lineRule="auto"/>
        <w:ind w:firstLine="643"/>
        <w:rPr>
          <w:rFonts w:ascii="仿宋_GB2312" w:hAnsi="宋体" w:eastAsia="仿宋_GB2312"/>
          <w:sz w:val="32"/>
          <w:szCs w:val="32"/>
        </w:rPr>
      </w:pPr>
      <w:r>
        <w:rPr>
          <w:rFonts w:hint="eastAsia" w:ascii="仿宋_GB2312" w:hAnsi="宋体" w:eastAsia="仿宋_GB2312"/>
          <w:sz w:val="32"/>
          <w:szCs w:val="32"/>
        </w:rPr>
        <w:t>[简述事务所业务约定书的签订、审批流程。]</w:t>
      </w:r>
    </w:p>
    <w:p>
      <w:pPr>
        <w:spacing w:line="560" w:lineRule="exact"/>
        <w:ind w:firstLine="643" w:firstLineChars="200"/>
        <w:rPr>
          <w:rFonts w:ascii="仿宋" w:hAnsi="仿宋" w:eastAsia="仿宋" w:cs="宋体"/>
          <w:b/>
          <w:bCs/>
          <w:color w:val="000000"/>
          <w:sz w:val="32"/>
          <w:szCs w:val="32"/>
        </w:rPr>
      </w:pPr>
      <w:r>
        <w:rPr>
          <w:rFonts w:hint="eastAsia" w:ascii="仿宋" w:hAnsi="仿宋" w:eastAsia="仿宋" w:cs="宋体"/>
          <w:b/>
          <w:bCs/>
          <w:color w:val="000000"/>
          <w:sz w:val="32"/>
          <w:szCs w:val="32"/>
        </w:rPr>
        <w:t>（五）人力资源</w:t>
      </w:r>
      <w:r>
        <w:rPr>
          <w:rFonts w:hint="eastAsia" w:ascii="仿宋" w:hAnsi="仿宋" w:eastAsia="仿宋" w:cs="宋体"/>
          <w:b/>
          <w:bCs/>
          <w:color w:val="000000"/>
          <w:sz w:val="32"/>
          <w:szCs w:val="32"/>
        </w:rPr>
        <w:tab/>
      </w:r>
    </w:p>
    <w:p>
      <w:pPr>
        <w:spacing w:line="360" w:lineRule="auto"/>
        <w:ind w:firstLine="643"/>
        <w:rPr>
          <w:rFonts w:ascii="仿宋_GB2312" w:hAnsi="宋体" w:eastAsia="仿宋_GB2312"/>
          <w:sz w:val="32"/>
          <w:szCs w:val="32"/>
        </w:rPr>
      </w:pPr>
      <w:r>
        <w:rPr>
          <w:rFonts w:hint="eastAsia" w:ascii="仿宋_GB2312" w:hAnsi="宋体" w:eastAsia="仿宋_GB2312"/>
          <w:sz w:val="32"/>
          <w:szCs w:val="32"/>
        </w:rPr>
        <w:t>[简述事务所的职级体系、员工的薪酬构成，培训工作的开展情况等。]</w:t>
      </w:r>
    </w:p>
    <w:p>
      <w:pPr>
        <w:spacing w:line="560" w:lineRule="exact"/>
        <w:ind w:firstLine="643" w:firstLineChars="200"/>
        <w:rPr>
          <w:rFonts w:ascii="仿宋" w:hAnsi="仿宋" w:eastAsia="仿宋" w:cs="宋体"/>
          <w:b/>
          <w:bCs/>
          <w:color w:val="000000"/>
          <w:sz w:val="32"/>
          <w:szCs w:val="32"/>
        </w:rPr>
      </w:pPr>
      <w:r>
        <w:rPr>
          <w:rFonts w:hint="eastAsia" w:ascii="仿宋" w:hAnsi="仿宋" w:eastAsia="仿宋" w:cs="宋体"/>
          <w:b/>
          <w:bCs/>
          <w:color w:val="000000"/>
          <w:sz w:val="32"/>
          <w:szCs w:val="32"/>
        </w:rPr>
        <w:t>（六）业务执行</w:t>
      </w:r>
      <w:r>
        <w:rPr>
          <w:rFonts w:hint="eastAsia" w:ascii="仿宋" w:hAnsi="仿宋" w:eastAsia="仿宋" w:cs="宋体"/>
          <w:b/>
          <w:bCs/>
          <w:color w:val="000000"/>
          <w:sz w:val="32"/>
          <w:szCs w:val="32"/>
        </w:rPr>
        <w:tab/>
      </w:r>
    </w:p>
    <w:p>
      <w:pPr>
        <w:spacing w:line="360" w:lineRule="auto"/>
        <w:ind w:firstLine="643"/>
        <w:rPr>
          <w:rFonts w:ascii="仿宋_GB2312" w:hAnsi="宋体" w:eastAsia="仿宋_GB2312"/>
          <w:sz w:val="32"/>
          <w:szCs w:val="32"/>
        </w:rPr>
      </w:pPr>
      <w:r>
        <w:rPr>
          <w:rFonts w:hint="eastAsia" w:ascii="仿宋_GB2312" w:hAnsi="宋体" w:eastAsia="仿宋_GB2312"/>
          <w:sz w:val="32"/>
          <w:szCs w:val="32"/>
        </w:rPr>
        <w:t>[简述业务项目复核流程；业务报告签发流程；公章的使用与管理；业务工作底稿的管理。]</w:t>
      </w:r>
    </w:p>
    <w:p>
      <w:pPr>
        <w:spacing w:line="560" w:lineRule="exact"/>
        <w:ind w:firstLine="643" w:firstLineChars="200"/>
        <w:rPr>
          <w:rFonts w:ascii="仿宋" w:hAnsi="仿宋" w:eastAsia="仿宋" w:cs="宋体"/>
          <w:b/>
          <w:bCs/>
          <w:color w:val="000000"/>
          <w:sz w:val="32"/>
          <w:szCs w:val="32"/>
        </w:rPr>
      </w:pPr>
      <w:r>
        <w:rPr>
          <w:rFonts w:hint="eastAsia" w:ascii="仿宋" w:hAnsi="仿宋" w:eastAsia="仿宋" w:cs="宋体"/>
          <w:b/>
          <w:bCs/>
          <w:color w:val="000000"/>
          <w:sz w:val="32"/>
          <w:szCs w:val="32"/>
        </w:rPr>
        <w:t>（七）监控</w:t>
      </w:r>
      <w:r>
        <w:rPr>
          <w:rFonts w:hint="eastAsia" w:ascii="仿宋" w:hAnsi="仿宋" w:eastAsia="仿宋" w:cs="宋体"/>
          <w:b/>
          <w:bCs/>
          <w:color w:val="000000"/>
          <w:sz w:val="32"/>
          <w:szCs w:val="32"/>
        </w:rPr>
        <w:tab/>
      </w:r>
    </w:p>
    <w:p>
      <w:pPr>
        <w:spacing w:line="360" w:lineRule="auto"/>
        <w:ind w:firstLine="643"/>
        <w:rPr>
          <w:rFonts w:ascii="仿宋_GB2312" w:hAnsi="宋体" w:eastAsia="仿宋_GB2312"/>
          <w:sz w:val="32"/>
          <w:szCs w:val="32"/>
        </w:rPr>
      </w:pPr>
      <w:r>
        <w:rPr>
          <w:rFonts w:hint="eastAsia" w:ascii="仿宋_GB2312" w:hAnsi="宋体" w:eastAsia="仿宋_GB2312"/>
          <w:sz w:val="32"/>
          <w:szCs w:val="32"/>
        </w:rPr>
        <w:t>[简述被检查年度事务所的监控工作。]</w:t>
      </w:r>
    </w:p>
    <w:p>
      <w:pPr>
        <w:spacing w:line="360" w:lineRule="auto"/>
        <w:ind w:firstLine="643"/>
        <w:rPr>
          <w:rFonts w:ascii="仿宋_GB2312" w:hAnsi="宋体" w:eastAsia="仿宋_GB2312"/>
          <w:b/>
          <w:sz w:val="32"/>
          <w:szCs w:val="32"/>
        </w:rPr>
      </w:pPr>
      <w:r>
        <w:rPr>
          <w:rFonts w:hint="eastAsia" w:ascii="仿宋_GB2312" w:hAnsi="宋体" w:eastAsia="仿宋_GB2312"/>
          <w:b/>
          <w:sz w:val="32"/>
          <w:szCs w:val="32"/>
        </w:rPr>
        <w:t>（八）职业道德</w:t>
      </w:r>
    </w:p>
    <w:p>
      <w:pPr>
        <w:spacing w:line="360" w:lineRule="auto"/>
        <w:ind w:firstLine="643"/>
        <w:rPr>
          <w:rFonts w:ascii="仿宋_GB2312" w:hAnsi="宋体" w:eastAsia="仿宋_GB2312"/>
          <w:sz w:val="32"/>
          <w:szCs w:val="32"/>
        </w:rPr>
      </w:pPr>
      <w:r>
        <w:rPr>
          <w:rFonts w:hint="eastAsia" w:ascii="仿宋_GB2312" w:hAnsi="宋体" w:eastAsia="仿宋_GB2312"/>
          <w:sz w:val="32"/>
          <w:szCs w:val="32"/>
        </w:rPr>
        <w:t>[简述事务所被检查年度对执业人员遵循职业道德的监控情况和事务所收费情况。]</w:t>
      </w:r>
    </w:p>
    <w:p>
      <w:pPr>
        <w:numPr>
          <w:ilvl w:val="0"/>
          <w:numId w:val="3"/>
        </w:numPr>
        <w:spacing w:line="360" w:lineRule="auto"/>
        <w:ind w:firstLine="643"/>
        <w:rPr>
          <w:rFonts w:ascii="宋体" w:hAnsi="宋体" w:cs="宋体"/>
          <w:b/>
          <w:bCs/>
          <w:sz w:val="32"/>
          <w:szCs w:val="32"/>
        </w:rPr>
      </w:pPr>
      <w:r>
        <w:rPr>
          <w:rFonts w:hint="eastAsia" w:ascii="宋体" w:hAnsi="宋体" w:cs="宋体"/>
          <w:b/>
          <w:bCs/>
          <w:sz w:val="32"/>
          <w:szCs w:val="32"/>
        </w:rPr>
        <w:t>针对上一次执业质量检查发现问题的整改或改进情况</w:t>
      </w:r>
    </w:p>
    <w:p>
      <w:pPr>
        <w:pStyle w:val="10"/>
        <w:spacing w:line="560" w:lineRule="exact"/>
        <w:ind w:left="560" w:firstLine="0" w:firstLineChars="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（一）质量控制体系</w:t>
      </w:r>
    </w:p>
    <w:p>
      <w:pPr>
        <w:spacing w:line="560" w:lineRule="exact"/>
        <w:ind w:firstLine="640" w:firstLineChars="200"/>
        <w:rPr>
          <w:rFonts w:ascii="仿宋" w:hAnsi="仿宋" w:eastAsia="仿宋"/>
          <w:color w:val="000000"/>
          <w:sz w:val="32"/>
          <w:szCs w:val="32"/>
        </w:rPr>
      </w:pPr>
      <w:r>
        <w:rPr>
          <w:rFonts w:hint="eastAsia" w:ascii="仿宋_GB2312" w:hAnsi="宋体" w:eastAsia="仿宋_GB2312"/>
          <w:sz w:val="32"/>
          <w:szCs w:val="32"/>
        </w:rPr>
        <w:t>[需逐条列出针对上一次检查后提及问题已采取的整改或改进措施，并按照整改情况分为已整改、部分整改和未整改等三种。“已整改”的标准为：针对提出的问题修改了制度或流程，并有效执行；“部分整改”的标准为：关注到检查提出的问题，并着手制定有针对性的措施，但尚在推进中；“未整改”的标准为：尚未采取措施。</w:t>
      </w:r>
      <w:r>
        <w:rPr>
          <w:rFonts w:hint="eastAsia" w:ascii="仿宋" w:hAnsi="仿宋" w:eastAsia="仿宋"/>
          <w:color w:val="000000"/>
          <w:sz w:val="32"/>
          <w:szCs w:val="32"/>
        </w:rPr>
        <w:t>]</w:t>
      </w:r>
    </w:p>
    <w:p>
      <w:pPr>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范例：针对上一轮检查问题，事务所整改或改进情况如下：</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1.质量控制环境</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问题1：</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宋体" w:eastAsia="仿宋_GB2312" w:cs="宋体"/>
          <w:b/>
          <w:bCs/>
          <w:sz w:val="32"/>
          <w:szCs w:val="32"/>
        </w:rPr>
      </w:pPr>
      <w:r>
        <w:rPr>
          <w:rFonts w:hint="eastAsia" w:ascii="楷体" w:hAnsi="楷体" w:eastAsia="楷体" w:cs="楷体"/>
          <w:color w:val="000000"/>
          <w:sz w:val="32"/>
          <w:szCs w:val="32"/>
        </w:rPr>
        <w:t>整改情况：已整改/部分整改/未整改，并列出具体改进/整改措施。</w:t>
      </w:r>
    </w:p>
    <w:p>
      <w:pPr>
        <w:numPr>
          <w:ilvl w:val="0"/>
          <w:numId w:val="4"/>
        </w:numPr>
        <w:spacing w:line="360" w:lineRule="auto"/>
        <w:ind w:firstLine="643"/>
        <w:rPr>
          <w:rFonts w:ascii="仿宋_GB2312" w:hAnsi="宋体" w:eastAsia="仿宋_GB2312" w:cs="宋体"/>
          <w:b/>
          <w:bCs/>
          <w:sz w:val="32"/>
          <w:szCs w:val="32"/>
        </w:rPr>
      </w:pPr>
      <w:r>
        <w:rPr>
          <w:rFonts w:hint="eastAsia" w:ascii="仿宋_GB2312" w:hAnsi="宋体" w:eastAsia="仿宋_GB2312" w:cs="宋体"/>
          <w:b/>
          <w:bCs/>
          <w:sz w:val="32"/>
          <w:szCs w:val="32"/>
        </w:rPr>
        <w:t xml:space="preserve">业务项目 </w:t>
      </w:r>
    </w:p>
    <w:p>
      <w:pPr>
        <w:spacing w:line="360" w:lineRule="auto"/>
        <w:ind w:firstLine="640"/>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针对上轮检查中发现的</w:t>
      </w:r>
      <w:r>
        <w:rPr>
          <w:rFonts w:ascii="仿宋_GB2312" w:hAnsi="宋体" w:eastAsia="仿宋_GB2312"/>
          <w:sz w:val="32"/>
          <w:szCs w:val="32"/>
        </w:rPr>
        <w:t>审计项目</w:t>
      </w:r>
      <w:r>
        <w:rPr>
          <w:rFonts w:hint="eastAsia" w:ascii="仿宋_GB2312" w:hAnsi="宋体" w:eastAsia="仿宋_GB2312"/>
          <w:sz w:val="32"/>
          <w:szCs w:val="32"/>
        </w:rPr>
        <w:t>中存在的问题</w:t>
      </w:r>
      <w:r>
        <w:rPr>
          <w:rFonts w:ascii="仿宋_GB2312" w:hAnsi="宋体" w:eastAsia="仿宋_GB2312"/>
          <w:sz w:val="32"/>
          <w:szCs w:val="32"/>
        </w:rPr>
        <w:t>，逐条列出</w:t>
      </w:r>
      <w:r>
        <w:rPr>
          <w:rFonts w:hint="eastAsia" w:ascii="仿宋_GB2312" w:hAnsi="宋体" w:eastAsia="仿宋_GB2312"/>
          <w:sz w:val="32"/>
          <w:szCs w:val="32"/>
        </w:rPr>
        <w:t>相应</w:t>
      </w:r>
      <w:r>
        <w:rPr>
          <w:rFonts w:ascii="仿宋_GB2312" w:hAnsi="宋体" w:eastAsia="仿宋_GB2312"/>
          <w:sz w:val="32"/>
          <w:szCs w:val="32"/>
        </w:rPr>
        <w:t>的整改措施。</w:t>
      </w:r>
      <w:r>
        <w:rPr>
          <w:rFonts w:hint="eastAsia" w:ascii="仿宋_GB2312" w:hAnsi="宋体" w:eastAsia="仿宋_GB2312"/>
          <w:sz w:val="32"/>
          <w:szCs w:val="32"/>
        </w:rPr>
        <w:t>并最少抽取2个项目进行例示。如事务所未接受过检查，需进行项目自查。至少应包括以下内容：项目概况；执行的审计程序是否符合中国注册会计师审计准则的要求；获取的审计证据是否充分、适当；形成的审计结论是否合理；出具的审计报告是否适当；存在的主要问题等。</w:t>
      </w:r>
      <w:r>
        <w:rPr>
          <w:rFonts w:ascii="仿宋_GB2312" w:hAnsi="宋体" w:eastAsia="仿宋_GB2312"/>
          <w:sz w:val="32"/>
          <w:szCs w:val="32"/>
        </w:rPr>
        <w:t>]</w:t>
      </w:r>
    </w:p>
    <w:p>
      <w:pPr>
        <w:spacing w:line="360" w:lineRule="auto"/>
        <w:ind w:firstLine="640"/>
        <w:rPr>
          <w:rFonts w:ascii="楷体" w:hAnsi="楷体" w:eastAsia="楷体" w:cs="楷体"/>
          <w:sz w:val="32"/>
          <w:szCs w:val="32"/>
        </w:rPr>
      </w:pPr>
      <w:r>
        <w:rPr>
          <w:rFonts w:hint="eastAsia" w:ascii="楷体" w:hAnsi="楷体" w:eastAsia="楷体" w:cs="楷体"/>
          <w:sz w:val="32"/>
          <w:szCs w:val="32"/>
        </w:rPr>
        <w:t>范例：</w:t>
      </w:r>
    </w:p>
    <w:p>
      <w:pPr>
        <w:spacing w:line="360" w:lineRule="auto"/>
        <w:ind w:firstLine="640"/>
        <w:rPr>
          <w:rFonts w:ascii="楷体" w:hAnsi="楷体" w:eastAsia="楷体" w:cs="楷体"/>
          <w:sz w:val="32"/>
          <w:szCs w:val="32"/>
        </w:rPr>
      </w:pPr>
      <w:r>
        <w:rPr>
          <w:rFonts w:hint="eastAsia" w:ascii="楷体" w:hAnsi="楷体" w:eastAsia="楷体" w:cs="楷体"/>
          <w:sz w:val="32"/>
          <w:szCs w:val="32"/>
        </w:rPr>
        <w:t>1．项目简况</w:t>
      </w:r>
    </w:p>
    <w:p>
      <w:pPr>
        <w:spacing w:line="360" w:lineRule="auto"/>
        <w:ind w:firstLine="641"/>
        <w:rPr>
          <w:rFonts w:ascii="楷体" w:hAnsi="楷体" w:eastAsia="楷体" w:cs="楷体"/>
          <w:sz w:val="32"/>
          <w:szCs w:val="32"/>
        </w:rPr>
      </w:pPr>
      <w:r>
        <w:rPr>
          <w:rFonts w:hint="eastAsia" w:ascii="楷体" w:hAnsi="楷体" w:eastAsia="楷体" w:cs="楷体"/>
          <w:sz w:val="32"/>
          <w:szCs w:val="32"/>
        </w:rPr>
        <w:t>xx有限公司系经xx工商行政管理局xx分局批准，于xx年xx月xx日登记成立，企业注册号为xx，公司注册资本为人民币xx元，法定代表人xx，企业类型为xx。注册地址：xx。经营范围：xx。</w:t>
      </w:r>
    </w:p>
    <w:p>
      <w:pPr>
        <w:spacing w:before="156" w:beforeLines="50" w:line="360" w:lineRule="auto"/>
        <w:ind w:firstLine="641"/>
        <w:rPr>
          <w:rFonts w:ascii="楷体" w:hAnsi="楷体" w:eastAsia="楷体" w:cs="楷体"/>
          <w:sz w:val="32"/>
          <w:szCs w:val="32"/>
        </w:rPr>
      </w:pPr>
      <w:r>
        <w:rPr>
          <w:rFonts w:hint="eastAsia" w:ascii="楷体" w:hAnsi="楷体" w:eastAsia="楷体" w:cs="楷体"/>
          <w:sz w:val="32"/>
          <w:szCs w:val="32"/>
        </w:rPr>
        <w:t>被审计单位主要财务数据（2021年度财务报表）</w:t>
      </w:r>
    </w:p>
    <w:tbl>
      <w:tblPr>
        <w:tblStyle w:val="6"/>
        <w:tblW w:w="0" w:type="auto"/>
        <w:jc w:val="center"/>
        <w:tblLayout w:type="fixed"/>
        <w:tblCellMar>
          <w:top w:w="0" w:type="dxa"/>
          <w:left w:w="108" w:type="dxa"/>
          <w:bottom w:w="0" w:type="dxa"/>
          <w:right w:w="108" w:type="dxa"/>
        </w:tblCellMar>
      </w:tblPr>
      <w:tblGrid>
        <w:gridCol w:w="2331"/>
        <w:gridCol w:w="2140"/>
        <w:gridCol w:w="2127"/>
        <w:gridCol w:w="1577"/>
      </w:tblGrid>
      <w:tr>
        <w:tblPrEx>
          <w:tblCellMar>
            <w:top w:w="0" w:type="dxa"/>
            <w:left w:w="108" w:type="dxa"/>
            <w:bottom w:w="0" w:type="dxa"/>
            <w:right w:w="108" w:type="dxa"/>
          </w:tblCellMar>
        </w:tblPrEx>
        <w:trPr>
          <w:cantSplit/>
          <w:trHeight w:val="284" w:hRule="atLeast"/>
          <w:jc w:val="center"/>
        </w:trPr>
        <w:tc>
          <w:tcPr>
            <w:tcW w:w="8175" w:type="dxa"/>
            <w:gridSpan w:val="4"/>
            <w:tcBorders>
              <w:bottom w:val="single" w:color="auto" w:sz="4" w:space="0"/>
            </w:tcBorders>
            <w:vAlign w:val="center"/>
          </w:tcPr>
          <w:p>
            <w:pPr>
              <w:spacing w:line="360" w:lineRule="auto"/>
              <w:ind w:firstLine="640"/>
              <w:jc w:val="right"/>
              <w:rPr>
                <w:rFonts w:ascii="楷体" w:hAnsi="楷体" w:eastAsia="楷体" w:cs="楷体"/>
                <w:sz w:val="32"/>
                <w:szCs w:val="32"/>
              </w:rPr>
            </w:pPr>
            <w:r>
              <w:rPr>
                <w:rFonts w:hint="eastAsia" w:ascii="楷体" w:hAnsi="楷体" w:eastAsia="楷体" w:cs="楷体"/>
                <w:sz w:val="32"/>
                <w:szCs w:val="32"/>
              </w:rPr>
              <w:t>单位：元</w:t>
            </w:r>
          </w:p>
        </w:tc>
      </w:tr>
      <w:tr>
        <w:tblPrEx>
          <w:tblCellMar>
            <w:top w:w="0" w:type="dxa"/>
            <w:left w:w="108" w:type="dxa"/>
            <w:bottom w:w="0" w:type="dxa"/>
            <w:right w:w="108" w:type="dxa"/>
          </w:tblCellMar>
        </w:tblPrEx>
        <w:trPr>
          <w:cantSplit/>
          <w:trHeight w:val="284" w:hRule="atLeast"/>
          <w:jc w:val="center"/>
        </w:trPr>
        <w:tc>
          <w:tcPr>
            <w:tcW w:w="2331" w:type="dxa"/>
            <w:tcBorders>
              <w:top w:val="single" w:color="auto" w:sz="4" w:space="0"/>
              <w:left w:val="single" w:color="auto" w:sz="4" w:space="0"/>
              <w:bottom w:val="single" w:color="auto" w:sz="4" w:space="0"/>
              <w:right w:val="single" w:color="auto" w:sz="4" w:space="0"/>
            </w:tcBorders>
          </w:tcPr>
          <w:p>
            <w:pPr>
              <w:spacing w:line="360" w:lineRule="auto"/>
              <w:ind w:firstLine="640"/>
              <w:jc w:val="center"/>
              <w:rPr>
                <w:rFonts w:ascii="楷体" w:hAnsi="楷体" w:eastAsia="楷体" w:cs="楷体"/>
                <w:sz w:val="32"/>
                <w:szCs w:val="32"/>
              </w:rPr>
            </w:pPr>
            <w:r>
              <w:rPr>
                <w:rFonts w:hint="eastAsia" w:ascii="楷体" w:hAnsi="楷体" w:eastAsia="楷体" w:cs="楷体"/>
                <w:sz w:val="32"/>
                <w:szCs w:val="32"/>
              </w:rPr>
              <w:t>项目</w:t>
            </w:r>
          </w:p>
        </w:tc>
        <w:tc>
          <w:tcPr>
            <w:tcW w:w="21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楷体" w:hAnsi="楷体" w:eastAsia="楷体" w:cs="楷体"/>
                <w:sz w:val="32"/>
                <w:szCs w:val="32"/>
              </w:rPr>
            </w:pPr>
            <w:r>
              <w:rPr>
                <w:rFonts w:hint="eastAsia" w:ascii="楷体" w:hAnsi="楷体" w:eastAsia="楷体" w:cs="楷体"/>
                <w:sz w:val="32"/>
                <w:szCs w:val="32"/>
              </w:rPr>
              <w:t>期末/本期数</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楷体" w:hAnsi="楷体" w:eastAsia="楷体" w:cs="楷体"/>
                <w:sz w:val="32"/>
                <w:szCs w:val="32"/>
              </w:rPr>
            </w:pPr>
            <w:r>
              <w:rPr>
                <w:rFonts w:hint="eastAsia" w:ascii="楷体" w:hAnsi="楷体" w:eastAsia="楷体" w:cs="楷体"/>
                <w:sz w:val="32"/>
                <w:szCs w:val="32"/>
              </w:rPr>
              <w:t>期初/上期数</w:t>
            </w:r>
          </w:p>
        </w:tc>
        <w:tc>
          <w:tcPr>
            <w:tcW w:w="1577" w:type="dxa"/>
            <w:tcBorders>
              <w:top w:val="single" w:color="auto" w:sz="4" w:space="0"/>
              <w:left w:val="single" w:color="auto" w:sz="4" w:space="0"/>
              <w:bottom w:val="single" w:color="auto" w:sz="4" w:space="0"/>
              <w:right w:val="single" w:color="auto" w:sz="4" w:space="0"/>
            </w:tcBorders>
          </w:tcPr>
          <w:p>
            <w:pPr>
              <w:spacing w:line="360" w:lineRule="auto"/>
              <w:ind w:firstLine="198" w:firstLineChars="62"/>
              <w:jc w:val="center"/>
              <w:rPr>
                <w:rFonts w:ascii="楷体" w:hAnsi="楷体" w:eastAsia="楷体" w:cs="楷体"/>
                <w:sz w:val="32"/>
                <w:szCs w:val="32"/>
              </w:rPr>
            </w:pPr>
            <w:r>
              <w:rPr>
                <w:rFonts w:hint="eastAsia" w:ascii="楷体" w:hAnsi="楷体" w:eastAsia="楷体" w:cs="楷体"/>
                <w:sz w:val="32"/>
                <w:szCs w:val="32"/>
              </w:rPr>
              <w:t>差额</w:t>
            </w:r>
          </w:p>
        </w:tc>
      </w:tr>
      <w:tr>
        <w:tblPrEx>
          <w:tblCellMar>
            <w:top w:w="0" w:type="dxa"/>
            <w:left w:w="108" w:type="dxa"/>
            <w:bottom w:w="0" w:type="dxa"/>
            <w:right w:w="108" w:type="dxa"/>
          </w:tblCellMar>
        </w:tblPrEx>
        <w:trPr>
          <w:cantSplit/>
          <w:trHeight w:val="284"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55" w:firstLineChars="111"/>
              <w:jc w:val="center"/>
              <w:rPr>
                <w:rFonts w:ascii="楷体" w:hAnsi="楷体" w:eastAsia="楷体" w:cs="楷体"/>
                <w:sz w:val="32"/>
                <w:szCs w:val="32"/>
              </w:rPr>
            </w:pPr>
            <w:r>
              <w:rPr>
                <w:rFonts w:hint="eastAsia" w:ascii="楷体" w:hAnsi="楷体" w:eastAsia="楷体" w:cs="楷体"/>
                <w:sz w:val="32"/>
                <w:szCs w:val="32"/>
              </w:rPr>
              <w:t>资产总额</w:t>
            </w: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r>
      <w:tr>
        <w:tblPrEx>
          <w:tblCellMar>
            <w:top w:w="0" w:type="dxa"/>
            <w:left w:w="108" w:type="dxa"/>
            <w:bottom w:w="0" w:type="dxa"/>
            <w:right w:w="108" w:type="dxa"/>
          </w:tblCellMar>
        </w:tblPrEx>
        <w:trPr>
          <w:cantSplit/>
          <w:trHeight w:val="284"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55" w:firstLineChars="111"/>
              <w:jc w:val="center"/>
              <w:rPr>
                <w:rFonts w:ascii="楷体" w:hAnsi="楷体" w:eastAsia="楷体" w:cs="楷体"/>
                <w:sz w:val="32"/>
                <w:szCs w:val="32"/>
              </w:rPr>
            </w:pPr>
            <w:r>
              <w:rPr>
                <w:rFonts w:hint="eastAsia" w:ascii="楷体" w:hAnsi="楷体" w:eastAsia="楷体" w:cs="楷体"/>
                <w:sz w:val="32"/>
                <w:szCs w:val="32"/>
              </w:rPr>
              <w:t>负债总额</w:t>
            </w: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r>
      <w:tr>
        <w:tblPrEx>
          <w:tblCellMar>
            <w:top w:w="0" w:type="dxa"/>
            <w:left w:w="108" w:type="dxa"/>
            <w:bottom w:w="0" w:type="dxa"/>
            <w:right w:w="108" w:type="dxa"/>
          </w:tblCellMar>
        </w:tblPrEx>
        <w:trPr>
          <w:cantSplit/>
          <w:trHeight w:val="284"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 w:val="32"/>
                <w:szCs w:val="32"/>
              </w:rPr>
            </w:pPr>
            <w:r>
              <w:rPr>
                <w:rFonts w:hint="eastAsia" w:ascii="楷体" w:hAnsi="楷体" w:eastAsia="楷体" w:cs="楷体"/>
                <w:sz w:val="32"/>
                <w:szCs w:val="32"/>
              </w:rPr>
              <w:t xml:space="preserve"> 所有者权益</w:t>
            </w: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r>
      <w:tr>
        <w:tblPrEx>
          <w:tblCellMar>
            <w:top w:w="0" w:type="dxa"/>
            <w:left w:w="108" w:type="dxa"/>
            <w:bottom w:w="0" w:type="dxa"/>
            <w:right w:w="108" w:type="dxa"/>
          </w:tblCellMar>
        </w:tblPrEx>
        <w:trPr>
          <w:cantSplit/>
          <w:trHeight w:val="284"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 w:val="32"/>
                <w:szCs w:val="32"/>
              </w:rPr>
            </w:pPr>
            <w:r>
              <w:rPr>
                <w:rFonts w:hint="eastAsia" w:ascii="楷体" w:hAnsi="楷体" w:eastAsia="楷体" w:cs="楷体"/>
                <w:sz w:val="32"/>
                <w:szCs w:val="32"/>
              </w:rPr>
              <w:t>营业总收入</w:t>
            </w: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r>
      <w:tr>
        <w:tblPrEx>
          <w:tblCellMar>
            <w:top w:w="0" w:type="dxa"/>
            <w:left w:w="108" w:type="dxa"/>
            <w:bottom w:w="0" w:type="dxa"/>
            <w:right w:w="108" w:type="dxa"/>
          </w:tblCellMar>
        </w:tblPrEx>
        <w:trPr>
          <w:cantSplit/>
          <w:trHeight w:val="284"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 w:val="32"/>
                <w:szCs w:val="32"/>
              </w:rPr>
            </w:pPr>
            <w:r>
              <w:rPr>
                <w:rFonts w:hint="eastAsia" w:ascii="楷体" w:hAnsi="楷体" w:eastAsia="楷体" w:cs="楷体"/>
                <w:sz w:val="32"/>
                <w:szCs w:val="32"/>
              </w:rPr>
              <w:t>主营业务收入</w:t>
            </w: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r>
      <w:tr>
        <w:tblPrEx>
          <w:tblCellMar>
            <w:top w:w="0" w:type="dxa"/>
            <w:left w:w="108" w:type="dxa"/>
            <w:bottom w:w="0" w:type="dxa"/>
            <w:right w:w="108" w:type="dxa"/>
          </w:tblCellMar>
        </w:tblPrEx>
        <w:trPr>
          <w:cantSplit/>
          <w:trHeight w:val="284"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55" w:firstLineChars="111"/>
              <w:jc w:val="center"/>
              <w:rPr>
                <w:rFonts w:ascii="楷体" w:hAnsi="楷体" w:eastAsia="楷体" w:cs="楷体"/>
                <w:sz w:val="32"/>
                <w:szCs w:val="32"/>
              </w:rPr>
            </w:pPr>
            <w:r>
              <w:rPr>
                <w:rFonts w:hint="eastAsia" w:ascii="楷体" w:hAnsi="楷体" w:eastAsia="楷体" w:cs="楷体"/>
                <w:sz w:val="32"/>
                <w:szCs w:val="32"/>
              </w:rPr>
              <w:t>利润总额</w:t>
            </w: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r>
      <w:tr>
        <w:tblPrEx>
          <w:tblCellMar>
            <w:top w:w="0" w:type="dxa"/>
            <w:left w:w="108" w:type="dxa"/>
            <w:bottom w:w="0" w:type="dxa"/>
            <w:right w:w="108" w:type="dxa"/>
          </w:tblCellMar>
        </w:tblPrEx>
        <w:trPr>
          <w:cantSplit/>
          <w:trHeight w:val="284"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672" w:firstLineChars="210"/>
              <w:rPr>
                <w:rFonts w:ascii="楷体" w:hAnsi="楷体" w:eastAsia="楷体" w:cs="楷体"/>
                <w:sz w:val="32"/>
                <w:szCs w:val="32"/>
              </w:rPr>
            </w:pPr>
            <w:r>
              <w:rPr>
                <w:rFonts w:hint="eastAsia" w:ascii="楷体" w:hAnsi="楷体" w:eastAsia="楷体" w:cs="楷体"/>
                <w:sz w:val="32"/>
                <w:szCs w:val="32"/>
              </w:rPr>
              <w:t>净利润</w:t>
            </w:r>
          </w:p>
        </w:tc>
        <w:tc>
          <w:tcPr>
            <w:tcW w:w="21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ascii="楷体" w:hAnsi="楷体" w:eastAsia="楷体" w:cs="楷体"/>
                <w:sz w:val="32"/>
                <w:szCs w:val="32"/>
              </w:rPr>
            </w:pPr>
          </w:p>
        </w:tc>
      </w:tr>
    </w:tbl>
    <w:p>
      <w:pPr>
        <w:spacing w:line="360" w:lineRule="auto"/>
        <w:ind w:firstLine="640"/>
        <w:rPr>
          <w:rFonts w:ascii="楷体" w:hAnsi="楷体" w:eastAsia="楷体" w:cs="楷体"/>
          <w:sz w:val="32"/>
          <w:szCs w:val="32"/>
        </w:rPr>
      </w:pPr>
      <w:r>
        <w:rPr>
          <w:rFonts w:hint="eastAsia" w:ascii="楷体" w:hAnsi="楷体" w:eastAsia="楷体" w:cs="楷体"/>
          <w:sz w:val="32"/>
          <w:szCs w:val="32"/>
        </w:rPr>
        <w:t>2．业务报告简况</w:t>
      </w:r>
    </w:p>
    <w:p>
      <w:pPr>
        <w:spacing w:line="360" w:lineRule="auto"/>
        <w:ind w:firstLine="640"/>
        <w:rPr>
          <w:rFonts w:ascii="楷体" w:hAnsi="楷体" w:eastAsia="楷体" w:cs="楷体"/>
          <w:sz w:val="32"/>
          <w:szCs w:val="32"/>
        </w:rPr>
      </w:pPr>
      <w:r>
        <w:rPr>
          <w:rFonts w:hint="eastAsia" w:ascii="楷体" w:hAnsi="楷体" w:eastAsia="楷体" w:cs="楷体"/>
          <w:sz w:val="32"/>
          <w:szCs w:val="32"/>
        </w:rPr>
        <w:t>xx年xx月xx日出具了xx（报告号）xx意见审计报告，项目收费xx元。</w:t>
      </w:r>
    </w:p>
    <w:p>
      <w:pPr>
        <w:spacing w:line="360" w:lineRule="auto"/>
        <w:ind w:firstLine="640"/>
        <w:rPr>
          <w:rFonts w:ascii="楷体" w:hAnsi="楷体" w:eastAsia="楷体" w:cs="楷体"/>
          <w:sz w:val="32"/>
          <w:szCs w:val="32"/>
        </w:rPr>
      </w:pPr>
      <w:r>
        <w:rPr>
          <w:rFonts w:hint="eastAsia" w:ascii="楷体" w:hAnsi="楷体" w:eastAsia="楷体" w:cs="楷体"/>
          <w:sz w:val="32"/>
          <w:szCs w:val="32"/>
        </w:rPr>
        <w:t>被审计单位2021年度为单户(合并)报表。签字注册会计师xx、xx，已签署该公司审计报告x年，系连续（首次承接）审计业务。注册会计师确定的财务报表整体的重要性水平为xx元。</w:t>
      </w:r>
    </w:p>
    <w:p>
      <w:pPr>
        <w:spacing w:line="360" w:lineRule="auto"/>
        <w:ind w:firstLine="640"/>
        <w:rPr>
          <w:rFonts w:ascii="楷体" w:hAnsi="楷体" w:eastAsia="楷体" w:cs="楷体"/>
          <w:sz w:val="32"/>
          <w:szCs w:val="32"/>
        </w:rPr>
      </w:pPr>
      <w:r>
        <w:rPr>
          <w:rFonts w:hint="eastAsia" w:ascii="楷体" w:hAnsi="楷体" w:eastAsia="楷体" w:cs="楷体"/>
          <w:sz w:val="32"/>
          <w:szCs w:val="32"/>
        </w:rPr>
        <w:t>3．存在的主要问题</w:t>
      </w:r>
    </w:p>
    <w:p>
      <w:pPr>
        <w:spacing w:line="360" w:lineRule="auto"/>
        <w:ind w:firstLine="640"/>
        <w:rPr>
          <w:rFonts w:ascii="楷体" w:hAnsi="楷体" w:eastAsia="楷体" w:cs="楷体"/>
          <w:sz w:val="32"/>
          <w:szCs w:val="32"/>
        </w:rPr>
      </w:pPr>
      <w:r>
        <w:rPr>
          <w:rFonts w:hint="eastAsia" w:ascii="楷体" w:hAnsi="楷体" w:eastAsia="楷体" w:cs="楷体"/>
          <w:sz w:val="32"/>
          <w:szCs w:val="32"/>
        </w:rPr>
        <w:t>（1）xx期末余额xx元，占资产总额的比例为xx%。列明已执行的程序及自查发现的问题。</w:t>
      </w:r>
    </w:p>
    <w:p>
      <w:pPr>
        <w:spacing w:line="360" w:lineRule="auto"/>
        <w:ind w:firstLine="640"/>
        <w:rPr>
          <w:rFonts w:ascii="楷体" w:hAnsi="楷体" w:eastAsia="楷体" w:cs="楷体"/>
          <w:sz w:val="32"/>
          <w:szCs w:val="32"/>
        </w:rPr>
      </w:pPr>
      <w:r>
        <w:rPr>
          <w:rFonts w:hint="eastAsia" w:ascii="楷体" w:hAnsi="楷体" w:eastAsia="楷体" w:cs="楷体"/>
          <w:sz w:val="32"/>
          <w:szCs w:val="32"/>
        </w:rPr>
        <w:t>（2）xx本期发生额xx元，列明已执行的程序及自查发现的问题。</w:t>
      </w:r>
    </w:p>
    <w:p>
      <w:pPr>
        <w:spacing w:line="360" w:lineRule="auto"/>
        <w:ind w:firstLine="640"/>
        <w:rPr>
          <w:rFonts w:ascii="楷体" w:hAnsi="楷体" w:eastAsia="楷体" w:cs="楷体"/>
          <w:sz w:val="32"/>
          <w:szCs w:val="32"/>
        </w:rPr>
      </w:pPr>
      <w:r>
        <w:rPr>
          <w:rFonts w:hint="eastAsia" w:ascii="楷体" w:hAnsi="楷体" w:eastAsia="楷体" w:cs="楷体"/>
          <w:sz w:val="32"/>
          <w:szCs w:val="32"/>
        </w:rPr>
        <w:t>4.整改措施</w:t>
      </w:r>
    </w:p>
    <w:p>
      <w:pPr>
        <w:spacing w:line="360" w:lineRule="auto"/>
        <w:ind w:right="-105" w:rightChars="-50" w:firstLine="640" w:firstLineChars="200"/>
        <w:rPr>
          <w:rFonts w:ascii="楷体" w:hAnsi="楷体" w:eastAsia="楷体" w:cs="楷体"/>
          <w:sz w:val="32"/>
          <w:szCs w:val="32"/>
        </w:rPr>
      </w:pPr>
      <w:r>
        <w:rPr>
          <w:rFonts w:hint="eastAsia" w:ascii="楷体" w:hAnsi="楷体" w:eastAsia="楷体" w:cs="楷体"/>
          <w:sz w:val="32"/>
          <w:szCs w:val="32"/>
        </w:rPr>
        <w:t>……</w:t>
      </w:r>
    </w:p>
    <w:p>
      <w:pPr>
        <w:spacing w:line="360" w:lineRule="auto"/>
        <w:ind w:firstLine="640"/>
        <w:jc w:val="right"/>
        <w:rPr>
          <w:rFonts w:ascii="仿宋_GB2312" w:hAnsi="宋体" w:eastAsia="仿宋_GB2312"/>
          <w:sz w:val="32"/>
          <w:szCs w:val="32"/>
        </w:rPr>
      </w:pPr>
    </w:p>
    <w:p>
      <w:pPr>
        <w:spacing w:line="360" w:lineRule="auto"/>
        <w:ind w:firstLine="640"/>
        <w:jc w:val="right"/>
        <w:rPr>
          <w:rFonts w:ascii="仿宋_GB2312" w:hAnsi="宋体" w:eastAsia="仿宋_GB2312"/>
          <w:sz w:val="32"/>
          <w:szCs w:val="32"/>
        </w:rPr>
      </w:pPr>
    </w:p>
    <w:p>
      <w:pPr>
        <w:spacing w:line="360" w:lineRule="auto"/>
        <w:ind w:firstLine="640"/>
        <w:jc w:val="right"/>
        <w:rPr>
          <w:rFonts w:ascii="仿宋_GB2312" w:hAnsi="宋体" w:eastAsia="仿宋_GB2312"/>
          <w:sz w:val="32"/>
          <w:szCs w:val="32"/>
        </w:rPr>
      </w:pPr>
    </w:p>
    <w:p>
      <w:pPr>
        <w:spacing w:line="360" w:lineRule="auto"/>
        <w:ind w:firstLine="640"/>
        <w:jc w:val="right"/>
        <w:rPr>
          <w:rFonts w:ascii="仿宋_GB2312" w:hAnsi="宋体" w:eastAsia="仿宋_GB2312"/>
          <w:sz w:val="32"/>
          <w:szCs w:val="32"/>
        </w:rPr>
      </w:pPr>
      <w:r>
        <w:rPr>
          <w:rFonts w:hint="eastAsia" w:ascii="仿宋_GB2312" w:hAnsi="宋体" w:eastAsia="仿宋_GB2312"/>
          <w:sz w:val="32"/>
          <w:szCs w:val="32"/>
        </w:rPr>
        <w:t>主任会计师</w:t>
      </w:r>
      <w:r>
        <w:rPr>
          <w:rFonts w:ascii="仿宋_GB2312" w:hAnsi="宋体" w:eastAsia="仿宋_GB2312"/>
          <w:sz w:val="32"/>
          <w:szCs w:val="32"/>
        </w:rPr>
        <w:t>/</w:t>
      </w:r>
      <w:r>
        <w:rPr>
          <w:rFonts w:hint="eastAsia" w:ascii="仿宋_GB2312" w:hAnsi="宋体" w:eastAsia="仿宋_GB2312"/>
          <w:sz w:val="32"/>
          <w:szCs w:val="32"/>
        </w:rPr>
        <w:t>执行（首席）合伙人（签字）：</w:t>
      </w:r>
      <w:r>
        <w:rPr>
          <w:rFonts w:ascii="仿宋_GB2312" w:hAnsi="宋体" w:eastAsia="仿宋_GB2312"/>
          <w:sz w:val="32"/>
          <w:szCs w:val="32"/>
        </w:rPr>
        <w:t xml:space="preserve">              </w:t>
      </w:r>
    </w:p>
    <w:p>
      <w:pPr>
        <w:spacing w:line="360" w:lineRule="auto"/>
        <w:ind w:right="400" w:firstLine="640"/>
        <w:jc w:val="right"/>
        <w:rPr>
          <w:rFonts w:ascii="仿宋_GB2312" w:hAnsi="宋体" w:eastAsia="仿宋_GB2312"/>
          <w:sz w:val="32"/>
          <w:szCs w:val="32"/>
        </w:rPr>
      </w:pPr>
      <w:r>
        <w:rPr>
          <w:rFonts w:ascii="仿宋_GB2312" w:hAnsi="宋体" w:eastAsia="仿宋_GB2312"/>
          <w:sz w:val="32"/>
          <w:szCs w:val="32"/>
        </w:rPr>
        <w:t>XX</w:t>
      </w:r>
      <w:r>
        <w:rPr>
          <w:rFonts w:hint="eastAsia" w:ascii="仿宋_GB2312" w:hAnsi="宋体" w:eastAsia="仿宋_GB2312"/>
          <w:sz w:val="32"/>
          <w:szCs w:val="32"/>
        </w:rPr>
        <w:t>会计师事务所（公章）</w:t>
      </w:r>
      <w:r>
        <w:rPr>
          <w:rFonts w:ascii="仿宋_GB2312" w:hAnsi="宋体" w:eastAsia="仿宋_GB2312"/>
          <w:sz w:val="32"/>
          <w:szCs w:val="32"/>
        </w:rPr>
        <w:t xml:space="preserve">      </w:t>
      </w:r>
    </w:p>
    <w:p>
      <w:pPr>
        <w:ind w:right="640"/>
        <w:jc w:val="right"/>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22年</w:t>
      </w:r>
      <w:r>
        <w:rPr>
          <w:rFonts w:ascii="仿宋_GB2312" w:hAnsi="宋体" w:eastAsia="仿宋_GB2312"/>
          <w:sz w:val="32"/>
          <w:szCs w:val="32"/>
        </w:rPr>
        <w:t>X</w:t>
      </w:r>
      <w:r>
        <w:rPr>
          <w:rFonts w:hint="eastAsia" w:ascii="仿宋_GB2312" w:hAnsi="宋体" w:eastAsia="仿宋_GB2312"/>
          <w:sz w:val="32"/>
          <w:szCs w:val="32"/>
        </w:rPr>
        <w:t>月</w:t>
      </w:r>
      <w:r>
        <w:rPr>
          <w:rFonts w:ascii="仿宋_GB2312" w:hAnsi="宋体" w:eastAsia="仿宋_GB2312"/>
          <w:sz w:val="32"/>
          <w:szCs w:val="32"/>
        </w:rPr>
        <w:t>X</w:t>
      </w:r>
      <w:r>
        <w:rPr>
          <w:rFonts w:hint="eastAsia" w:ascii="仿宋_GB2312" w:hAnsi="宋体" w:eastAsia="仿宋_GB2312"/>
          <w:sz w:val="32"/>
          <w:szCs w:val="32"/>
        </w:rPr>
        <w:t>日</w:t>
      </w:r>
    </w:p>
    <w:p>
      <w:pPr>
        <w:ind w:right="640"/>
        <w:jc w:val="right"/>
        <w:rPr>
          <w:rFonts w:ascii="仿宋_GB2312" w:hAnsi="宋体" w:eastAsia="仿宋_GB2312"/>
          <w:sz w:val="32"/>
          <w:szCs w:val="32"/>
        </w:rPr>
      </w:pPr>
    </w:p>
    <w:p>
      <w:pPr>
        <w:spacing w:after="156" w:afterLines="50" w:line="600" w:lineRule="exact"/>
        <w:jc w:val="center"/>
        <w:rPr>
          <w:rFonts w:ascii="仿宋" w:hAnsi="仿宋" w:eastAsia="仿宋"/>
          <w:sz w:val="44"/>
          <w:szCs w:val="44"/>
        </w:rPr>
      </w:pPr>
    </w:p>
    <w:p>
      <w:pPr>
        <w:spacing w:after="156" w:afterLines="50" w:line="600" w:lineRule="exact"/>
        <w:jc w:val="center"/>
        <w:rPr>
          <w:rFonts w:ascii="仿宋" w:hAnsi="仿宋" w:eastAsia="仿宋"/>
          <w:sz w:val="44"/>
          <w:szCs w:val="44"/>
        </w:rPr>
      </w:pPr>
    </w:p>
    <w:p>
      <w:pPr>
        <w:spacing w:after="156" w:afterLines="50" w:line="600" w:lineRule="exact"/>
        <w:jc w:val="center"/>
        <w:rPr>
          <w:rFonts w:ascii="仿宋" w:hAnsi="仿宋" w:eastAsia="仿宋"/>
          <w:sz w:val="44"/>
          <w:szCs w:val="44"/>
        </w:rPr>
      </w:pPr>
    </w:p>
    <w:p>
      <w:pPr>
        <w:spacing w:after="156" w:afterLines="50" w:line="600" w:lineRule="exact"/>
        <w:jc w:val="center"/>
        <w:rPr>
          <w:rFonts w:ascii="仿宋" w:hAnsi="仿宋" w:eastAsia="仿宋"/>
          <w:sz w:val="44"/>
          <w:szCs w:val="44"/>
        </w:rPr>
      </w:pPr>
    </w:p>
    <w:p>
      <w:pPr>
        <w:spacing w:after="156" w:afterLines="50" w:line="600" w:lineRule="exact"/>
        <w:jc w:val="center"/>
        <w:rPr>
          <w:rFonts w:ascii="仿宋" w:hAnsi="仿宋" w:eastAsia="仿宋"/>
          <w:sz w:val="44"/>
          <w:szCs w:val="44"/>
        </w:rPr>
      </w:pPr>
    </w:p>
    <w:p>
      <w:pPr>
        <w:spacing w:after="156" w:afterLines="50" w:line="600" w:lineRule="exact"/>
        <w:jc w:val="center"/>
        <w:rPr>
          <w:rFonts w:ascii="仿宋" w:hAnsi="仿宋" w:eastAsia="仿宋"/>
          <w:sz w:val="44"/>
          <w:szCs w:val="44"/>
        </w:rPr>
      </w:pPr>
    </w:p>
    <w:p>
      <w:pPr>
        <w:spacing w:after="156" w:afterLines="50" w:line="600" w:lineRule="exact"/>
        <w:jc w:val="center"/>
        <w:rPr>
          <w:rFonts w:ascii="仿宋" w:hAnsi="仿宋" w:eastAsia="仿宋"/>
          <w:sz w:val="44"/>
          <w:szCs w:val="44"/>
        </w:rPr>
      </w:pPr>
    </w:p>
    <w:p>
      <w:pPr>
        <w:spacing w:line="560" w:lineRule="exact"/>
        <w:rPr>
          <w:rFonts w:ascii="宋体" w:eastAsia="仿宋_GB2312" w:cs="宋体"/>
          <w:sz w:val="24"/>
        </w:rPr>
      </w:pPr>
      <w:r>
        <w:rPr>
          <w:rFonts w:hint="eastAsia" w:ascii="仿宋_GB2312" w:hAnsi="仿宋_GB2312" w:eastAsia="仿宋_GB2312" w:cs="仿宋_GB2312"/>
          <w:sz w:val="32"/>
          <w:szCs w:val="32"/>
        </w:rPr>
        <w:t>附件5</w:t>
      </w:r>
    </w:p>
    <w:tbl>
      <w:tblPr>
        <w:tblStyle w:val="6"/>
        <w:tblW w:w="9350" w:type="dxa"/>
        <w:tblInd w:w="0" w:type="dxa"/>
        <w:tblLayout w:type="fixed"/>
        <w:tblCellMar>
          <w:top w:w="0" w:type="dxa"/>
          <w:left w:w="108" w:type="dxa"/>
          <w:bottom w:w="0" w:type="dxa"/>
          <w:right w:w="108" w:type="dxa"/>
        </w:tblCellMar>
      </w:tblPr>
      <w:tblGrid>
        <w:gridCol w:w="2406"/>
        <w:gridCol w:w="1015"/>
        <w:gridCol w:w="542"/>
        <w:gridCol w:w="445"/>
        <w:gridCol w:w="1015"/>
        <w:gridCol w:w="250"/>
        <w:gridCol w:w="1134"/>
        <w:gridCol w:w="426"/>
        <w:gridCol w:w="682"/>
        <w:gridCol w:w="1118"/>
        <w:gridCol w:w="317"/>
      </w:tblGrid>
      <w:tr>
        <w:tblPrEx>
          <w:tblCellMar>
            <w:top w:w="0" w:type="dxa"/>
            <w:left w:w="108" w:type="dxa"/>
            <w:bottom w:w="0" w:type="dxa"/>
            <w:right w:w="108" w:type="dxa"/>
          </w:tblCellMar>
        </w:tblPrEx>
        <w:trPr>
          <w:gridAfter w:val="1"/>
          <w:wAfter w:w="317" w:type="dxa"/>
          <w:trHeight w:val="474" w:hRule="atLeast"/>
        </w:trPr>
        <w:tc>
          <w:tcPr>
            <w:tcW w:w="9033" w:type="dxa"/>
            <w:gridSpan w:val="10"/>
            <w:tcBorders>
              <w:top w:val="nil"/>
              <w:left w:val="nil"/>
              <w:bottom w:val="nil"/>
              <w:right w:val="nil"/>
            </w:tcBorders>
            <w:vAlign w:val="center"/>
          </w:tcPr>
          <w:p>
            <w:pPr>
              <w:widowControl/>
              <w:jc w:val="center"/>
              <w:rPr>
                <w:rFonts w:ascii="华文中宋" w:hAnsi="华文中宋" w:eastAsia="华文中宋" w:cs="宋体"/>
                <w:bCs/>
                <w:kern w:val="0"/>
                <w:sz w:val="28"/>
                <w:szCs w:val="28"/>
              </w:rPr>
            </w:pPr>
            <w:r>
              <w:rPr>
                <w:rFonts w:hint="eastAsia" w:ascii="宋体" w:hAnsi="宋体" w:cs="宋体"/>
                <w:bCs/>
                <w:kern w:val="0"/>
                <w:sz w:val="28"/>
                <w:szCs w:val="28"/>
              </w:rPr>
              <w:t>会计师事务所基本情况表</w:t>
            </w:r>
          </w:p>
        </w:tc>
      </w:tr>
      <w:tr>
        <w:tblPrEx>
          <w:tblCellMar>
            <w:top w:w="0" w:type="dxa"/>
            <w:left w:w="108" w:type="dxa"/>
            <w:bottom w:w="0" w:type="dxa"/>
            <w:right w:w="108" w:type="dxa"/>
          </w:tblCellMar>
        </w:tblPrEx>
        <w:trPr>
          <w:gridAfter w:val="1"/>
          <w:wAfter w:w="317" w:type="dxa"/>
          <w:trHeight w:val="390" w:hRule="atLeast"/>
        </w:trPr>
        <w:tc>
          <w:tcPr>
            <w:tcW w:w="2406" w:type="dxa"/>
            <w:tcBorders>
              <w:top w:val="nil"/>
              <w:left w:val="nil"/>
              <w:bottom w:val="nil"/>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被检查事务所名称：</w:t>
            </w:r>
          </w:p>
        </w:tc>
        <w:tc>
          <w:tcPr>
            <w:tcW w:w="1015" w:type="dxa"/>
            <w:tcBorders>
              <w:top w:val="nil"/>
              <w:left w:val="nil"/>
              <w:bottom w:val="nil"/>
              <w:right w:val="nil"/>
            </w:tcBorders>
            <w:vAlign w:val="center"/>
          </w:tcPr>
          <w:p>
            <w:pPr>
              <w:widowControl/>
              <w:jc w:val="center"/>
              <w:rPr>
                <w:rFonts w:ascii="宋体" w:cs="宋体"/>
                <w:kern w:val="0"/>
                <w:sz w:val="20"/>
                <w:szCs w:val="20"/>
              </w:rPr>
            </w:pPr>
          </w:p>
        </w:tc>
        <w:tc>
          <w:tcPr>
            <w:tcW w:w="987" w:type="dxa"/>
            <w:gridSpan w:val="2"/>
            <w:tcBorders>
              <w:top w:val="nil"/>
              <w:left w:val="nil"/>
              <w:bottom w:val="nil"/>
              <w:right w:val="nil"/>
            </w:tcBorders>
            <w:vAlign w:val="center"/>
          </w:tcPr>
          <w:p>
            <w:pPr>
              <w:widowControl/>
              <w:jc w:val="center"/>
              <w:rPr>
                <w:rFonts w:ascii="宋体" w:cs="宋体"/>
                <w:kern w:val="0"/>
                <w:sz w:val="20"/>
                <w:szCs w:val="20"/>
              </w:rPr>
            </w:pPr>
          </w:p>
        </w:tc>
        <w:tc>
          <w:tcPr>
            <w:tcW w:w="1015" w:type="dxa"/>
            <w:tcBorders>
              <w:top w:val="nil"/>
              <w:left w:val="nil"/>
              <w:bottom w:val="nil"/>
              <w:right w:val="nil"/>
            </w:tcBorders>
            <w:vAlign w:val="center"/>
          </w:tcPr>
          <w:p>
            <w:pPr>
              <w:widowControl/>
              <w:jc w:val="center"/>
              <w:rPr>
                <w:rFonts w:ascii="宋体" w:cs="宋体"/>
                <w:kern w:val="0"/>
                <w:sz w:val="20"/>
                <w:szCs w:val="20"/>
              </w:rPr>
            </w:pPr>
          </w:p>
        </w:tc>
        <w:tc>
          <w:tcPr>
            <w:tcW w:w="250" w:type="dxa"/>
            <w:tcBorders>
              <w:top w:val="nil"/>
              <w:left w:val="nil"/>
              <w:bottom w:val="nil"/>
              <w:right w:val="nil"/>
            </w:tcBorders>
            <w:vAlign w:val="center"/>
          </w:tcPr>
          <w:p>
            <w:pPr>
              <w:widowControl/>
              <w:jc w:val="center"/>
              <w:rPr>
                <w:rFonts w:ascii="宋体" w:cs="宋体"/>
                <w:kern w:val="0"/>
                <w:sz w:val="20"/>
                <w:szCs w:val="20"/>
              </w:rPr>
            </w:pPr>
          </w:p>
        </w:tc>
        <w:tc>
          <w:tcPr>
            <w:tcW w:w="1560" w:type="dxa"/>
            <w:gridSpan w:val="2"/>
            <w:tcBorders>
              <w:top w:val="nil"/>
              <w:left w:val="nil"/>
              <w:bottom w:val="nil"/>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页次：</w:t>
            </w:r>
          </w:p>
        </w:tc>
        <w:tc>
          <w:tcPr>
            <w:tcW w:w="1800" w:type="dxa"/>
            <w:gridSpan w:val="2"/>
            <w:tcBorders>
              <w:top w:val="nil"/>
              <w:left w:val="nil"/>
              <w:bottom w:val="nil"/>
              <w:right w:val="nil"/>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会计师事务所名称</w:t>
            </w:r>
          </w:p>
        </w:tc>
        <w:tc>
          <w:tcPr>
            <w:tcW w:w="1557"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p>
        </w:tc>
        <w:tc>
          <w:tcPr>
            <w:tcW w:w="3270"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组织形式</w:t>
            </w: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成立日期</w:t>
            </w:r>
          </w:p>
        </w:tc>
        <w:tc>
          <w:tcPr>
            <w:tcW w:w="155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3270"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批准文号</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执业证书编号</w:t>
            </w:r>
          </w:p>
        </w:tc>
        <w:tc>
          <w:tcPr>
            <w:tcW w:w="155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3270"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出资总额或者注册资本</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会计师事务所负责人</w:t>
            </w:r>
          </w:p>
        </w:tc>
        <w:tc>
          <w:tcPr>
            <w:tcW w:w="155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3270"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股东或合伙人总数</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02" w:hRule="atLeast"/>
        </w:trPr>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注册会计师人数</w:t>
            </w:r>
          </w:p>
        </w:tc>
        <w:tc>
          <w:tcPr>
            <w:tcW w:w="155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3270" w:type="dxa"/>
            <w:gridSpan w:val="5"/>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注册会计师以外的专职从业人员数</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265" w:hRule="atLeast"/>
        </w:trPr>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办公场所</w:t>
            </w:r>
          </w:p>
        </w:tc>
        <w:tc>
          <w:tcPr>
            <w:tcW w:w="6627" w:type="dxa"/>
            <w:gridSpan w:val="9"/>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271" w:hRule="atLeast"/>
        </w:trPr>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通讯地址</w:t>
            </w:r>
          </w:p>
        </w:tc>
        <w:tc>
          <w:tcPr>
            <w:tcW w:w="3017"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邮</w:t>
            </w:r>
            <w:r>
              <w:rPr>
                <w:rFonts w:ascii="宋体" w:hAnsi="宋体" w:cs="宋体"/>
                <w:kern w:val="0"/>
                <w:sz w:val="20"/>
                <w:szCs w:val="20"/>
              </w:rPr>
              <w:t xml:space="preserve">  </w:t>
            </w:r>
            <w:r>
              <w:rPr>
                <w:rFonts w:hint="eastAsia" w:ascii="宋体" w:hAnsi="宋体" w:cs="宋体"/>
                <w:kern w:val="0"/>
                <w:sz w:val="20"/>
                <w:szCs w:val="20"/>
              </w:rPr>
              <w:t>编</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04" w:hRule="atLeast"/>
        </w:trPr>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联系人</w:t>
            </w:r>
          </w:p>
        </w:tc>
        <w:tc>
          <w:tcPr>
            <w:tcW w:w="3017"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电子邮箱</w:t>
            </w: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70" w:hRule="atLeast"/>
        </w:trPr>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0"/>
                <w:szCs w:val="20"/>
              </w:rPr>
              <w:t>联系电话</w:t>
            </w:r>
          </w:p>
        </w:tc>
        <w:tc>
          <w:tcPr>
            <w:tcW w:w="30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传</w:t>
            </w:r>
            <w:r>
              <w:rPr>
                <w:rFonts w:ascii="宋体" w:hAnsi="宋体" w:cs="宋体"/>
                <w:kern w:val="0"/>
                <w:sz w:val="20"/>
                <w:szCs w:val="20"/>
              </w:rPr>
              <w:t xml:space="preserve">  </w:t>
            </w:r>
            <w:r>
              <w:rPr>
                <w:rFonts w:hint="eastAsia" w:ascii="宋体" w:hAnsi="宋体" w:cs="宋体"/>
                <w:kern w:val="0"/>
                <w:sz w:val="20"/>
                <w:szCs w:val="20"/>
              </w:rPr>
              <w:t>真</w:t>
            </w: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2021年度</w:t>
            </w:r>
            <w:r>
              <w:rPr>
                <w:rFonts w:hint="eastAsia" w:ascii="宋体" w:hAnsi="宋体" w:cs="宋体"/>
                <w:kern w:val="0"/>
                <w:sz w:val="20"/>
                <w:szCs w:val="20"/>
              </w:rPr>
              <w:t>业务收入及出具业务报告情况</w:t>
            </w:r>
          </w:p>
        </w:tc>
        <w:tc>
          <w:tcPr>
            <w:tcW w:w="1015" w:type="dxa"/>
            <w:tcBorders>
              <w:top w:val="single" w:color="auto" w:sz="4" w:space="0"/>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类别</w:t>
            </w:r>
          </w:p>
        </w:tc>
        <w:tc>
          <w:tcPr>
            <w:tcW w:w="987" w:type="dxa"/>
            <w:gridSpan w:val="2"/>
            <w:vMerge w:val="restart"/>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审计</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咨询</w:t>
            </w:r>
          </w:p>
        </w:tc>
        <w:tc>
          <w:tcPr>
            <w:tcW w:w="13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w:t>
            </w:r>
          </w:p>
        </w:tc>
        <w:tc>
          <w:tcPr>
            <w:tcW w:w="110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highlight w:val="magenta"/>
              </w:rPr>
            </w:pPr>
          </w:p>
        </w:tc>
        <w:tc>
          <w:tcPr>
            <w:tcW w:w="11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w:t>
            </w:r>
          </w:p>
        </w:tc>
        <w:tc>
          <w:tcPr>
            <w:tcW w:w="987" w:type="dxa"/>
            <w:gridSpan w:val="2"/>
            <w:vMerge w:val="continue"/>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0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11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收入</w:t>
            </w:r>
          </w:p>
        </w:tc>
        <w:tc>
          <w:tcPr>
            <w:tcW w:w="987"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38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0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1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报告数</w:t>
            </w:r>
          </w:p>
        </w:tc>
        <w:tc>
          <w:tcPr>
            <w:tcW w:w="987"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38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0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111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r>
      <w:tr>
        <w:tblPrEx>
          <w:tblCellMar>
            <w:top w:w="0" w:type="dxa"/>
            <w:left w:w="108" w:type="dxa"/>
            <w:bottom w:w="0" w:type="dxa"/>
            <w:right w:w="108" w:type="dxa"/>
          </w:tblCellMar>
        </w:tblPrEx>
        <w:trPr>
          <w:gridAfter w:val="1"/>
          <w:wAfter w:w="317" w:type="dxa"/>
          <w:trHeight w:val="390" w:hRule="atLeast"/>
        </w:trPr>
        <w:tc>
          <w:tcPr>
            <w:tcW w:w="24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2022年1-6月</w:t>
            </w:r>
            <w:r>
              <w:rPr>
                <w:rFonts w:hint="eastAsia" w:ascii="宋体" w:hAnsi="宋体" w:cs="宋体"/>
                <w:kern w:val="0"/>
                <w:sz w:val="20"/>
                <w:szCs w:val="20"/>
              </w:rPr>
              <w:t>业务收入及出具业务报告数</w:t>
            </w: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收入</w:t>
            </w:r>
          </w:p>
        </w:tc>
        <w:tc>
          <w:tcPr>
            <w:tcW w:w="987"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38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0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1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报告数</w:t>
            </w:r>
          </w:p>
        </w:tc>
        <w:tc>
          <w:tcPr>
            <w:tcW w:w="987"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38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0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111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r>
      <w:tr>
        <w:tblPrEx>
          <w:tblCellMar>
            <w:top w:w="0" w:type="dxa"/>
            <w:left w:w="108" w:type="dxa"/>
            <w:bottom w:w="0" w:type="dxa"/>
            <w:right w:w="108" w:type="dxa"/>
          </w:tblCellMar>
        </w:tblPrEx>
        <w:trPr>
          <w:gridAfter w:val="1"/>
          <w:wAfter w:w="317" w:type="dxa"/>
          <w:trHeight w:val="302" w:hRule="atLeast"/>
        </w:trPr>
        <w:tc>
          <w:tcPr>
            <w:tcW w:w="2406" w:type="dxa"/>
            <w:vMerge w:val="restart"/>
            <w:tcBorders>
              <w:top w:val="single" w:color="auto" w:sz="4" w:space="0"/>
              <w:left w:val="single" w:color="auto" w:sz="4" w:space="0"/>
              <w:bottom w:val="single" w:color="000000" w:sz="4" w:space="0"/>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上年度各项基金建立、提取、缴纳和管理情况</w:t>
            </w:r>
          </w:p>
        </w:tc>
        <w:tc>
          <w:tcPr>
            <w:tcW w:w="2002"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239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应提数</w:t>
            </w:r>
          </w:p>
        </w:tc>
        <w:tc>
          <w:tcPr>
            <w:tcW w:w="2226"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实提数</w:t>
            </w:r>
          </w:p>
        </w:tc>
      </w:tr>
      <w:tr>
        <w:tblPrEx>
          <w:tblCellMar>
            <w:top w:w="0" w:type="dxa"/>
            <w:left w:w="108" w:type="dxa"/>
            <w:bottom w:w="0" w:type="dxa"/>
            <w:right w:w="108" w:type="dxa"/>
          </w:tblCellMar>
        </w:tblPrEx>
        <w:trPr>
          <w:gridAfter w:val="1"/>
          <w:wAfter w:w="317" w:type="dxa"/>
          <w:trHeight w:val="435" w:hRule="atLeast"/>
        </w:trPr>
        <w:tc>
          <w:tcPr>
            <w:tcW w:w="2406" w:type="dxa"/>
            <w:vMerge w:val="continue"/>
            <w:tcBorders>
              <w:top w:val="single" w:color="auto" w:sz="4" w:space="0"/>
              <w:left w:val="single" w:color="auto" w:sz="4" w:space="0"/>
              <w:bottom w:val="single" w:color="000000" w:sz="4" w:space="0"/>
              <w:right w:val="nil"/>
            </w:tcBorders>
            <w:vAlign w:val="center"/>
          </w:tcPr>
          <w:p>
            <w:pPr>
              <w:widowControl/>
              <w:jc w:val="center"/>
              <w:rPr>
                <w:rFonts w:ascii="宋体" w:cs="宋体"/>
                <w:kern w:val="0"/>
                <w:sz w:val="20"/>
                <w:szCs w:val="20"/>
              </w:rPr>
            </w:pPr>
          </w:p>
        </w:tc>
        <w:tc>
          <w:tcPr>
            <w:tcW w:w="2002"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w w:val="72"/>
                <w:kern w:val="0"/>
                <w:sz w:val="20"/>
                <w:szCs w:val="20"/>
              </w:rPr>
              <w:t>2021年</w:t>
            </w:r>
          </w:p>
        </w:tc>
        <w:tc>
          <w:tcPr>
            <w:tcW w:w="138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w w:val="72"/>
                <w:kern w:val="0"/>
                <w:sz w:val="20"/>
                <w:szCs w:val="20"/>
              </w:rPr>
              <w:t>2022年1-6月</w:t>
            </w:r>
          </w:p>
        </w:tc>
        <w:tc>
          <w:tcPr>
            <w:tcW w:w="110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w w:val="72"/>
                <w:kern w:val="0"/>
                <w:sz w:val="20"/>
                <w:szCs w:val="20"/>
              </w:rPr>
              <w:t>2021年</w:t>
            </w:r>
          </w:p>
        </w:tc>
        <w:tc>
          <w:tcPr>
            <w:tcW w:w="111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w w:val="72"/>
                <w:kern w:val="0"/>
                <w:sz w:val="20"/>
                <w:szCs w:val="20"/>
              </w:rPr>
              <w:t>2022年1-6月</w:t>
            </w:r>
          </w:p>
        </w:tc>
      </w:tr>
      <w:tr>
        <w:tblPrEx>
          <w:tblCellMar>
            <w:top w:w="0" w:type="dxa"/>
            <w:left w:w="108" w:type="dxa"/>
            <w:bottom w:w="0" w:type="dxa"/>
            <w:right w:w="108" w:type="dxa"/>
          </w:tblCellMar>
        </w:tblPrEx>
        <w:trPr>
          <w:gridAfter w:val="1"/>
          <w:wAfter w:w="317" w:type="dxa"/>
          <w:trHeight w:val="390" w:hRule="atLeast"/>
        </w:trPr>
        <w:tc>
          <w:tcPr>
            <w:tcW w:w="2406" w:type="dxa"/>
            <w:vMerge w:val="continue"/>
            <w:tcBorders>
              <w:top w:val="single" w:color="auto" w:sz="4" w:space="0"/>
              <w:left w:val="single" w:color="auto" w:sz="4" w:space="0"/>
              <w:bottom w:val="single" w:color="000000" w:sz="4" w:space="0"/>
              <w:right w:val="nil"/>
            </w:tcBorders>
            <w:vAlign w:val="center"/>
          </w:tcPr>
          <w:p>
            <w:pPr>
              <w:widowControl/>
              <w:jc w:val="center"/>
              <w:rPr>
                <w:rFonts w:ascii="宋体" w:cs="宋体"/>
                <w:kern w:val="0"/>
                <w:sz w:val="20"/>
                <w:szCs w:val="20"/>
              </w:rPr>
            </w:pPr>
          </w:p>
        </w:tc>
        <w:tc>
          <w:tcPr>
            <w:tcW w:w="200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职业风险基金</w:t>
            </w: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38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0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1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vMerge w:val="continue"/>
            <w:tcBorders>
              <w:top w:val="single" w:color="auto" w:sz="4" w:space="0"/>
              <w:left w:val="single" w:color="auto" w:sz="4" w:space="0"/>
              <w:bottom w:val="single" w:color="000000" w:sz="4" w:space="0"/>
              <w:right w:val="nil"/>
            </w:tcBorders>
            <w:vAlign w:val="center"/>
          </w:tcPr>
          <w:p>
            <w:pPr>
              <w:widowControl/>
              <w:jc w:val="center"/>
              <w:rPr>
                <w:rFonts w:ascii="宋体" w:cs="宋体"/>
                <w:kern w:val="0"/>
                <w:sz w:val="20"/>
                <w:szCs w:val="20"/>
              </w:rPr>
            </w:pPr>
          </w:p>
        </w:tc>
        <w:tc>
          <w:tcPr>
            <w:tcW w:w="200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养老保险基金</w:t>
            </w: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38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0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1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vMerge w:val="continue"/>
            <w:tcBorders>
              <w:top w:val="single" w:color="auto" w:sz="4" w:space="0"/>
              <w:left w:val="single" w:color="auto" w:sz="4" w:space="0"/>
              <w:bottom w:val="single" w:color="000000" w:sz="4" w:space="0"/>
              <w:right w:val="nil"/>
            </w:tcBorders>
            <w:vAlign w:val="center"/>
          </w:tcPr>
          <w:p>
            <w:pPr>
              <w:widowControl/>
              <w:jc w:val="center"/>
              <w:rPr>
                <w:rFonts w:ascii="宋体" w:cs="宋体"/>
                <w:kern w:val="0"/>
                <w:sz w:val="20"/>
                <w:szCs w:val="20"/>
              </w:rPr>
            </w:pPr>
          </w:p>
        </w:tc>
        <w:tc>
          <w:tcPr>
            <w:tcW w:w="200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医疗保险基金</w:t>
            </w: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38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0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1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2406" w:type="dxa"/>
            <w:vMerge w:val="continue"/>
            <w:tcBorders>
              <w:top w:val="single" w:color="auto" w:sz="4" w:space="0"/>
              <w:left w:val="single" w:color="auto" w:sz="4" w:space="0"/>
              <w:bottom w:val="single" w:color="000000" w:sz="4" w:space="0"/>
              <w:right w:val="nil"/>
            </w:tcBorders>
            <w:vAlign w:val="center"/>
          </w:tcPr>
          <w:p>
            <w:pPr>
              <w:widowControl/>
              <w:jc w:val="center"/>
              <w:rPr>
                <w:rFonts w:ascii="宋体" w:cs="宋体"/>
                <w:kern w:val="0"/>
                <w:sz w:val="20"/>
                <w:szCs w:val="20"/>
              </w:rPr>
            </w:pPr>
          </w:p>
        </w:tc>
        <w:tc>
          <w:tcPr>
            <w:tcW w:w="200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失业保险基金</w:t>
            </w:r>
          </w:p>
        </w:tc>
        <w:tc>
          <w:tcPr>
            <w:tcW w:w="1015"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38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0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p>
        </w:tc>
        <w:tc>
          <w:tcPr>
            <w:tcW w:w="111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3" w:hRule="atLeast"/>
        </w:trPr>
        <w:tc>
          <w:tcPr>
            <w:tcW w:w="2406" w:type="dxa"/>
            <w:vMerge w:val="continue"/>
            <w:tcBorders>
              <w:top w:val="single" w:color="auto" w:sz="4" w:space="0"/>
              <w:left w:val="single" w:color="auto" w:sz="4" w:space="0"/>
              <w:bottom w:val="single" w:color="000000" w:sz="4" w:space="0"/>
              <w:right w:val="nil"/>
            </w:tcBorders>
            <w:vAlign w:val="center"/>
          </w:tcPr>
          <w:p>
            <w:pPr>
              <w:widowControl/>
              <w:jc w:val="center"/>
              <w:rPr>
                <w:rFonts w:ascii="宋体" w:cs="宋体"/>
                <w:kern w:val="0"/>
                <w:sz w:val="20"/>
                <w:szCs w:val="20"/>
              </w:rPr>
            </w:pPr>
          </w:p>
        </w:tc>
        <w:tc>
          <w:tcPr>
            <w:tcW w:w="200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执业责任保险</w:t>
            </w:r>
          </w:p>
        </w:tc>
        <w:tc>
          <w:tcPr>
            <w:tcW w:w="4625" w:type="dxa"/>
            <w:gridSpan w:val="6"/>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投保情况......</w:t>
            </w:r>
          </w:p>
        </w:tc>
      </w:tr>
      <w:tr>
        <w:tblPrEx>
          <w:tblCellMar>
            <w:top w:w="0" w:type="dxa"/>
            <w:left w:w="108" w:type="dxa"/>
            <w:bottom w:w="0" w:type="dxa"/>
            <w:right w:w="108" w:type="dxa"/>
          </w:tblCellMar>
        </w:tblPrEx>
        <w:trPr>
          <w:gridAfter w:val="1"/>
          <w:wAfter w:w="317" w:type="dxa"/>
          <w:trHeight w:val="345" w:hRule="atLeast"/>
        </w:trPr>
        <w:tc>
          <w:tcPr>
            <w:tcW w:w="9033" w:type="dxa"/>
            <w:gridSpan w:val="10"/>
            <w:vMerge w:val="restart"/>
            <w:tcBorders>
              <w:top w:val="single" w:color="auto" w:sz="4" w:space="0"/>
              <w:left w:val="single" w:color="auto" w:sz="4" w:space="0"/>
              <w:bottom w:val="single" w:color="000000" w:sz="4" w:space="0"/>
              <w:right w:val="single" w:color="000000" w:sz="4" w:space="0"/>
            </w:tcBorders>
          </w:tcPr>
          <w:p>
            <w:pPr>
              <w:widowControl/>
              <w:ind w:firstLine="400"/>
              <w:jc w:val="left"/>
              <w:rPr>
                <w:rFonts w:ascii="宋体" w:hAnsi="宋体" w:cs="宋体"/>
                <w:kern w:val="0"/>
                <w:sz w:val="20"/>
                <w:szCs w:val="20"/>
              </w:rPr>
            </w:pPr>
            <w:r>
              <w:rPr>
                <w:rFonts w:hint="eastAsia" w:ascii="宋体" w:hAnsi="宋体" w:cs="宋体"/>
                <w:kern w:val="0"/>
                <w:sz w:val="20"/>
                <w:szCs w:val="20"/>
              </w:rPr>
              <w:t>前三年内因何种原因受过何种处罚、惩戒：</w:t>
            </w:r>
          </w:p>
          <w:p>
            <w:pPr>
              <w:widowControl/>
              <w:ind w:firstLine="400"/>
              <w:jc w:val="left"/>
              <w:rPr>
                <w:rFonts w:ascii="宋体" w:hAnsi="宋体" w:cs="宋体"/>
                <w:kern w:val="0"/>
                <w:sz w:val="20"/>
                <w:szCs w:val="20"/>
              </w:rPr>
            </w:pPr>
          </w:p>
          <w:p>
            <w:pPr>
              <w:widowControl/>
              <w:ind w:firstLine="400"/>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317" w:type="dxa"/>
          <w:trHeight w:val="312" w:hRule="atLeast"/>
        </w:trPr>
        <w:tc>
          <w:tcPr>
            <w:tcW w:w="9033"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390" w:hRule="atLeast"/>
        </w:trPr>
        <w:tc>
          <w:tcPr>
            <w:tcW w:w="9033" w:type="dxa"/>
            <w:gridSpan w:val="10"/>
            <w:tcBorders>
              <w:top w:val="single" w:color="auto" w:sz="4" w:space="0"/>
              <w:left w:val="single" w:color="auto" w:sz="4" w:space="0"/>
              <w:bottom w:val="nil"/>
              <w:right w:val="single" w:color="000000" w:sz="4" w:space="0"/>
            </w:tcBorders>
            <w:vAlign w:val="center"/>
          </w:tcPr>
          <w:p>
            <w:pPr>
              <w:widowControl/>
              <w:ind w:firstLine="400" w:firstLineChars="200"/>
              <w:jc w:val="left"/>
              <w:rPr>
                <w:rFonts w:ascii="宋体" w:cs="宋体"/>
                <w:kern w:val="0"/>
                <w:sz w:val="20"/>
                <w:szCs w:val="20"/>
              </w:rPr>
            </w:pPr>
            <w:r>
              <w:rPr>
                <w:rFonts w:hint="eastAsia" w:ascii="宋体" w:hAnsi="宋体" w:cs="宋体"/>
                <w:kern w:val="0"/>
                <w:sz w:val="20"/>
                <w:szCs w:val="20"/>
              </w:rPr>
              <w:t>我所保证本表所填内容全部属实。</w:t>
            </w:r>
          </w:p>
        </w:tc>
      </w:tr>
      <w:tr>
        <w:tblPrEx>
          <w:tblCellMar>
            <w:top w:w="0" w:type="dxa"/>
            <w:left w:w="108" w:type="dxa"/>
            <w:bottom w:w="0" w:type="dxa"/>
            <w:right w:w="108" w:type="dxa"/>
          </w:tblCellMar>
        </w:tblPrEx>
        <w:trPr>
          <w:gridAfter w:val="1"/>
          <w:wAfter w:w="317" w:type="dxa"/>
          <w:trHeight w:val="390" w:hRule="atLeast"/>
        </w:trPr>
        <w:tc>
          <w:tcPr>
            <w:tcW w:w="9033" w:type="dxa"/>
            <w:gridSpan w:val="10"/>
            <w:tcBorders>
              <w:top w:val="nil"/>
              <w:left w:val="single" w:color="auto" w:sz="4" w:space="0"/>
              <w:bottom w:val="nil"/>
              <w:right w:val="single" w:color="000000" w:sz="4" w:space="0"/>
            </w:tcBorders>
            <w:vAlign w:val="center"/>
          </w:tcPr>
          <w:p>
            <w:pPr>
              <w:widowControl/>
              <w:ind w:firstLine="3300" w:firstLineChars="1650"/>
              <w:jc w:val="left"/>
              <w:rPr>
                <w:rFonts w:ascii="宋体" w:cs="宋体"/>
                <w:kern w:val="0"/>
                <w:sz w:val="20"/>
                <w:szCs w:val="20"/>
              </w:rPr>
            </w:pPr>
            <w:r>
              <w:rPr>
                <w:rFonts w:hint="eastAsia" w:ascii="宋体" w:hAnsi="宋体" w:cs="宋体"/>
                <w:kern w:val="0"/>
                <w:sz w:val="20"/>
                <w:szCs w:val="20"/>
              </w:rPr>
              <w:t>会计师事务所负责人签名并盖章：</w:t>
            </w:r>
          </w:p>
        </w:tc>
      </w:tr>
      <w:tr>
        <w:tblPrEx>
          <w:tblCellMar>
            <w:top w:w="0" w:type="dxa"/>
            <w:left w:w="108" w:type="dxa"/>
            <w:bottom w:w="0" w:type="dxa"/>
            <w:right w:w="108" w:type="dxa"/>
          </w:tblCellMar>
        </w:tblPrEx>
        <w:trPr>
          <w:gridAfter w:val="1"/>
          <w:wAfter w:w="317" w:type="dxa"/>
          <w:trHeight w:val="390" w:hRule="atLeast"/>
        </w:trPr>
        <w:tc>
          <w:tcPr>
            <w:tcW w:w="9033" w:type="dxa"/>
            <w:gridSpan w:val="10"/>
            <w:tcBorders>
              <w:top w:val="nil"/>
              <w:left w:val="single" w:color="auto" w:sz="4" w:space="0"/>
              <w:bottom w:val="nil"/>
              <w:right w:val="single" w:color="000000" w:sz="4" w:space="0"/>
            </w:tcBorders>
            <w:vAlign w:val="center"/>
          </w:tcPr>
          <w:p>
            <w:pPr>
              <w:widowControl/>
              <w:jc w:val="left"/>
              <w:rPr>
                <w:rFonts w:ascii="宋体" w:cs="宋体"/>
                <w:kern w:val="0"/>
                <w:sz w:val="20"/>
                <w:szCs w:val="20"/>
              </w:rPr>
            </w:pPr>
          </w:p>
        </w:tc>
      </w:tr>
      <w:tr>
        <w:tblPrEx>
          <w:tblCellMar>
            <w:top w:w="0" w:type="dxa"/>
            <w:left w:w="108" w:type="dxa"/>
            <w:bottom w:w="0" w:type="dxa"/>
            <w:right w:w="108" w:type="dxa"/>
          </w:tblCellMar>
        </w:tblPrEx>
        <w:trPr>
          <w:gridAfter w:val="1"/>
          <w:wAfter w:w="317" w:type="dxa"/>
          <w:trHeight w:val="95" w:hRule="atLeast"/>
        </w:trPr>
        <w:tc>
          <w:tcPr>
            <w:tcW w:w="9033" w:type="dxa"/>
            <w:gridSpan w:val="10"/>
            <w:tcBorders>
              <w:top w:val="nil"/>
              <w:left w:val="single" w:color="auto" w:sz="4" w:space="0"/>
              <w:bottom w:val="single" w:color="auto" w:sz="4" w:space="0"/>
              <w:right w:val="single" w:color="000000" w:sz="4" w:space="0"/>
            </w:tcBorders>
            <w:vAlign w:val="center"/>
          </w:tcPr>
          <w:p>
            <w:pPr>
              <w:widowControl/>
              <w:ind w:firstLine="3300" w:firstLineChars="1650"/>
              <w:jc w:val="left"/>
              <w:rPr>
                <w:rFonts w:ascii="宋体" w:cs="宋体"/>
                <w:kern w:val="0"/>
                <w:sz w:val="20"/>
                <w:szCs w:val="20"/>
              </w:rPr>
            </w:pPr>
            <w:r>
              <w:rPr>
                <w:rFonts w:hint="eastAsia" w:ascii="宋体" w:hAnsi="宋体" w:cs="宋体"/>
                <w:kern w:val="0"/>
                <w:sz w:val="20"/>
                <w:szCs w:val="20"/>
              </w:rPr>
              <w:t>会计师事务所（盖章）</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tblPrEx>
          <w:tblCellMar>
            <w:top w:w="0" w:type="dxa"/>
            <w:left w:w="108" w:type="dxa"/>
            <w:bottom w:w="0" w:type="dxa"/>
            <w:right w:w="108" w:type="dxa"/>
          </w:tblCellMar>
        </w:tblPrEx>
        <w:trPr>
          <w:gridAfter w:val="1"/>
          <w:wAfter w:w="317" w:type="dxa"/>
          <w:trHeight w:val="90" w:hRule="atLeast"/>
        </w:trPr>
        <w:tc>
          <w:tcPr>
            <w:tcW w:w="9033" w:type="dxa"/>
            <w:gridSpan w:val="10"/>
            <w:tcBorders>
              <w:top w:val="nil"/>
              <w:left w:val="single" w:color="auto" w:sz="4" w:space="0"/>
              <w:bottom w:val="nil"/>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检查组确认意见。</w:t>
            </w:r>
          </w:p>
        </w:tc>
      </w:tr>
      <w:tr>
        <w:tblPrEx>
          <w:tblCellMar>
            <w:top w:w="0" w:type="dxa"/>
            <w:left w:w="108" w:type="dxa"/>
            <w:bottom w:w="0" w:type="dxa"/>
            <w:right w:w="108" w:type="dxa"/>
          </w:tblCellMar>
        </w:tblPrEx>
        <w:trPr>
          <w:gridAfter w:val="1"/>
          <w:wAfter w:w="317" w:type="dxa"/>
          <w:trHeight w:val="95" w:hRule="atLeast"/>
        </w:trPr>
        <w:tc>
          <w:tcPr>
            <w:tcW w:w="9033" w:type="dxa"/>
            <w:gridSpan w:val="10"/>
            <w:tcBorders>
              <w:top w:val="nil"/>
              <w:left w:val="single" w:color="auto" w:sz="4" w:space="0"/>
              <w:bottom w:val="single" w:color="auto" w:sz="4" w:space="0"/>
              <w:right w:val="single" w:color="000000" w:sz="4" w:space="0"/>
            </w:tcBorders>
            <w:vAlign w:val="center"/>
          </w:tcPr>
          <w:p>
            <w:pPr>
              <w:widowControl/>
              <w:ind w:firstLine="1800" w:firstLineChars="900"/>
              <w:jc w:val="left"/>
              <w:rPr>
                <w:rFonts w:ascii="宋体" w:cs="宋体"/>
                <w:kern w:val="0"/>
                <w:sz w:val="20"/>
                <w:szCs w:val="20"/>
              </w:rPr>
            </w:pPr>
            <w:r>
              <w:rPr>
                <w:rFonts w:hint="eastAsia" w:ascii="宋体" w:hAnsi="宋体" w:cs="宋体"/>
                <w:kern w:val="0"/>
                <w:sz w:val="20"/>
                <w:szCs w:val="20"/>
              </w:rPr>
              <w:t>检查组签字：</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tblPrEx>
          <w:tblCellMar>
            <w:top w:w="0" w:type="dxa"/>
            <w:left w:w="108" w:type="dxa"/>
            <w:bottom w:w="0" w:type="dxa"/>
            <w:right w:w="108" w:type="dxa"/>
          </w:tblCellMar>
        </w:tblPrEx>
        <w:trPr>
          <w:trHeight w:val="390" w:hRule="atLeast"/>
        </w:trPr>
        <w:tc>
          <w:tcPr>
            <w:tcW w:w="9350" w:type="dxa"/>
            <w:gridSpan w:val="11"/>
            <w:tcBorders>
              <w:top w:val="nil"/>
              <w:left w:val="nil"/>
              <w:bottom w:val="nil"/>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注：</w:t>
            </w:r>
            <w:r>
              <w:rPr>
                <w:rFonts w:ascii="宋体" w:hAnsi="宋体" w:cs="宋体"/>
                <w:kern w:val="0"/>
                <w:sz w:val="20"/>
                <w:szCs w:val="20"/>
              </w:rPr>
              <w:t>1</w:t>
            </w:r>
            <w:r>
              <w:rPr>
                <w:rFonts w:hint="eastAsia" w:ascii="宋体" w:hAnsi="宋体" w:cs="宋体"/>
                <w:kern w:val="0"/>
                <w:sz w:val="20"/>
                <w:szCs w:val="20"/>
              </w:rPr>
              <w:t>、前三年内受过处罚、惩戒的，应当在相应有栏内填写清楚处罚、惩戒时间、原因、种类和文号。</w:t>
            </w:r>
          </w:p>
        </w:tc>
      </w:tr>
      <w:tr>
        <w:tblPrEx>
          <w:tblCellMar>
            <w:top w:w="0" w:type="dxa"/>
            <w:left w:w="108" w:type="dxa"/>
            <w:bottom w:w="0" w:type="dxa"/>
            <w:right w:w="108" w:type="dxa"/>
          </w:tblCellMar>
        </w:tblPrEx>
        <w:trPr>
          <w:trHeight w:val="390" w:hRule="atLeast"/>
        </w:trPr>
        <w:tc>
          <w:tcPr>
            <w:tcW w:w="9350" w:type="dxa"/>
            <w:gridSpan w:val="11"/>
            <w:tcBorders>
              <w:top w:val="nil"/>
              <w:left w:val="nil"/>
              <w:bottom w:val="nil"/>
              <w:right w:val="nil"/>
            </w:tcBorders>
            <w:vAlign w:val="center"/>
          </w:tcPr>
          <w:p>
            <w:pPr>
              <w:widowControl/>
              <w:jc w:val="center"/>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、有关栏目填写不下时可另页填写，并在每页签章。</w:t>
            </w:r>
          </w:p>
        </w:tc>
      </w:tr>
    </w:tbl>
    <w:p>
      <w:pPr>
        <w:spacing w:after="156" w:afterLines="50" w:line="600" w:lineRule="exac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spacing w:line="560" w:lineRule="exact"/>
        <w:rPr>
          <w:rFonts w:ascii="宋体" w:eastAsia="仿宋_GB2312" w:cs="宋体"/>
          <w:sz w:val="24"/>
        </w:rPr>
      </w:pPr>
      <w:r>
        <w:rPr>
          <w:rFonts w:hint="eastAsia" w:ascii="仿宋_GB2312" w:hAnsi="仿宋_GB2312" w:eastAsia="仿宋_GB2312" w:cs="仿宋_GB2312"/>
          <w:sz w:val="32"/>
          <w:szCs w:val="32"/>
        </w:rPr>
        <w:t>附件6：</w:t>
      </w:r>
    </w:p>
    <w:p>
      <w:pPr>
        <w:widowControl/>
        <w:spacing w:line="360" w:lineRule="auto"/>
        <w:ind w:firstLine="643"/>
        <w:jc w:val="center"/>
        <w:rPr>
          <w:rFonts w:ascii="宋体" w:cs="宋体"/>
          <w:b/>
          <w:bCs/>
          <w:kern w:val="0"/>
          <w:sz w:val="32"/>
          <w:szCs w:val="32"/>
        </w:rPr>
      </w:pPr>
      <w:r>
        <w:rPr>
          <w:rFonts w:hint="eastAsia"/>
          <w:b/>
          <w:bCs/>
          <w:kern w:val="0"/>
          <w:sz w:val="32"/>
          <w:szCs w:val="32"/>
        </w:rPr>
        <w:t>会计师</w:t>
      </w:r>
      <w:r>
        <w:rPr>
          <w:rFonts w:hint="eastAsia" w:ascii="宋体" w:hAnsi="宋体" w:cs="宋体"/>
          <w:b/>
          <w:bCs/>
          <w:kern w:val="0"/>
          <w:sz w:val="32"/>
          <w:szCs w:val="32"/>
        </w:rPr>
        <w:t>事务所内部组织机构设置情况表</w:t>
      </w:r>
    </w:p>
    <w:p>
      <w:pPr>
        <w:widowControl/>
        <w:spacing w:line="360" w:lineRule="auto"/>
        <w:ind w:firstLine="240" w:firstLineChars="100"/>
        <w:jc w:val="left"/>
        <w:rPr>
          <w:rFonts w:ascii="宋体" w:cs="宋体"/>
          <w:kern w:val="0"/>
          <w:sz w:val="24"/>
        </w:rPr>
      </w:pPr>
      <w:r>
        <w:rPr>
          <w:rFonts w:hint="eastAsia" w:ascii="宋体" w:hAnsi="宋体" w:cs="宋体"/>
          <w:kern w:val="0"/>
          <w:sz w:val="24"/>
        </w:rPr>
        <w:t>事务所名称</w:t>
      </w:r>
      <w:r>
        <w:rPr>
          <w:rFonts w:ascii="宋体" w:hAnsi="宋体"/>
          <w:kern w:val="0"/>
          <w:sz w:val="24"/>
        </w:rPr>
        <w:t>:</w:t>
      </w:r>
      <w:r>
        <w:rPr>
          <w:rFonts w:ascii="宋体" w:hAnsi="宋体" w:cs="宋体"/>
          <w:kern w:val="0"/>
          <w:sz w:val="24"/>
        </w:rPr>
        <w:t xml:space="preserve">         </w:t>
      </w:r>
      <w:r>
        <w:rPr>
          <w:rFonts w:hint="eastAsia" w:ascii="宋体" w:hAnsi="宋体" w:cs="宋体"/>
          <w:kern w:val="0"/>
          <w:sz w:val="24"/>
        </w:rPr>
        <w:t>（盖章）</w:t>
      </w:r>
    </w:p>
    <w:tbl>
      <w:tblPr>
        <w:tblStyle w:val="6"/>
        <w:tblW w:w="13433" w:type="dxa"/>
        <w:tblInd w:w="0" w:type="dxa"/>
        <w:tblLayout w:type="fixed"/>
        <w:tblCellMar>
          <w:top w:w="0" w:type="dxa"/>
          <w:left w:w="108" w:type="dxa"/>
          <w:bottom w:w="0" w:type="dxa"/>
          <w:right w:w="108" w:type="dxa"/>
        </w:tblCellMar>
      </w:tblPr>
      <w:tblGrid>
        <w:gridCol w:w="959"/>
        <w:gridCol w:w="2049"/>
        <w:gridCol w:w="1782"/>
        <w:gridCol w:w="1337"/>
        <w:gridCol w:w="2078"/>
        <w:gridCol w:w="1790"/>
        <w:gridCol w:w="3438"/>
      </w:tblGrid>
      <w:tr>
        <w:tblPrEx>
          <w:tblCellMar>
            <w:top w:w="0" w:type="dxa"/>
            <w:left w:w="108" w:type="dxa"/>
            <w:bottom w:w="0" w:type="dxa"/>
            <w:right w:w="108" w:type="dxa"/>
          </w:tblCellMar>
        </w:tblPrEx>
        <w:trPr>
          <w:trHeight w:val="537" w:hRule="atLeast"/>
        </w:trPr>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cs="宋体"/>
                <w:b/>
                <w:kern w:val="0"/>
                <w:sz w:val="24"/>
              </w:rPr>
            </w:pPr>
            <w:r>
              <w:rPr>
                <w:rFonts w:hint="eastAsia" w:ascii="宋体" w:hAnsi="宋体" w:cs="宋体"/>
                <w:b/>
                <w:kern w:val="0"/>
                <w:sz w:val="24"/>
              </w:rPr>
              <w:t>序号</w:t>
            </w:r>
          </w:p>
        </w:tc>
        <w:tc>
          <w:tcPr>
            <w:tcW w:w="2049" w:type="dxa"/>
            <w:tcBorders>
              <w:top w:val="single" w:color="auto" w:sz="4" w:space="0"/>
              <w:left w:val="nil"/>
              <w:bottom w:val="single" w:color="auto" w:sz="4" w:space="0"/>
              <w:right w:val="single" w:color="auto" w:sz="4" w:space="0"/>
            </w:tcBorders>
            <w:vAlign w:val="center"/>
          </w:tcPr>
          <w:p>
            <w:pPr>
              <w:widowControl/>
              <w:spacing w:line="360" w:lineRule="auto"/>
              <w:ind w:firstLine="482"/>
              <w:rPr>
                <w:rFonts w:ascii="宋体" w:cs="宋体"/>
                <w:b/>
                <w:kern w:val="0"/>
                <w:sz w:val="24"/>
              </w:rPr>
            </w:pPr>
            <w:r>
              <w:rPr>
                <w:rFonts w:hint="eastAsia" w:ascii="宋体" w:hAnsi="宋体" w:cs="宋体"/>
                <w:b/>
                <w:kern w:val="0"/>
                <w:sz w:val="24"/>
              </w:rPr>
              <w:t>部门名称</w:t>
            </w:r>
          </w:p>
        </w:tc>
        <w:tc>
          <w:tcPr>
            <w:tcW w:w="1782" w:type="dxa"/>
            <w:tcBorders>
              <w:top w:val="single" w:color="auto" w:sz="4" w:space="0"/>
              <w:left w:val="nil"/>
              <w:bottom w:val="single" w:color="auto" w:sz="4" w:space="0"/>
              <w:right w:val="single" w:color="auto" w:sz="4" w:space="0"/>
            </w:tcBorders>
            <w:vAlign w:val="center"/>
          </w:tcPr>
          <w:p>
            <w:pPr>
              <w:widowControl/>
              <w:spacing w:line="360" w:lineRule="auto"/>
              <w:ind w:firstLine="117" w:firstLineChars="49"/>
              <w:rPr>
                <w:rFonts w:ascii="宋体" w:cs="宋体"/>
                <w:b/>
                <w:kern w:val="0"/>
                <w:sz w:val="24"/>
                <w:szCs w:val="18"/>
              </w:rPr>
            </w:pPr>
            <w:r>
              <w:rPr>
                <w:rFonts w:hint="eastAsia" w:ascii="宋体" w:hAnsi="宋体" w:cs="宋体"/>
                <w:b/>
                <w:kern w:val="0"/>
                <w:sz w:val="24"/>
              </w:rPr>
              <w:t>负责人姓名</w:t>
            </w:r>
          </w:p>
        </w:tc>
        <w:tc>
          <w:tcPr>
            <w:tcW w:w="1337" w:type="dxa"/>
            <w:tcBorders>
              <w:top w:val="single" w:color="auto" w:sz="4" w:space="0"/>
              <w:left w:val="nil"/>
              <w:bottom w:val="single" w:color="auto" w:sz="4" w:space="0"/>
              <w:right w:val="single" w:color="auto" w:sz="4" w:space="0"/>
            </w:tcBorders>
            <w:vAlign w:val="center"/>
          </w:tcPr>
          <w:p>
            <w:pPr>
              <w:spacing w:line="360" w:lineRule="auto"/>
              <w:rPr>
                <w:rFonts w:ascii="宋体" w:cs="宋体"/>
                <w:b/>
                <w:kern w:val="0"/>
                <w:sz w:val="24"/>
              </w:rPr>
            </w:pPr>
            <w:r>
              <w:rPr>
                <w:rFonts w:hint="eastAsia" w:ascii="宋体" w:hAnsi="宋体" w:cs="宋体"/>
                <w:b/>
                <w:kern w:val="0"/>
                <w:sz w:val="24"/>
              </w:rPr>
              <w:t>部门人数</w:t>
            </w:r>
          </w:p>
        </w:tc>
        <w:tc>
          <w:tcPr>
            <w:tcW w:w="2078" w:type="dxa"/>
            <w:tcBorders>
              <w:top w:val="single" w:color="auto" w:sz="4" w:space="0"/>
              <w:left w:val="nil"/>
              <w:bottom w:val="single" w:color="auto" w:sz="4" w:space="0"/>
              <w:right w:val="single" w:color="auto" w:sz="4" w:space="0"/>
            </w:tcBorders>
            <w:vAlign w:val="center"/>
          </w:tcPr>
          <w:p>
            <w:pPr>
              <w:spacing w:line="360" w:lineRule="auto"/>
              <w:rPr>
                <w:rFonts w:ascii="宋体" w:cs="宋体"/>
                <w:b/>
                <w:kern w:val="0"/>
                <w:sz w:val="24"/>
              </w:rPr>
            </w:pPr>
            <w:r>
              <w:rPr>
                <w:rFonts w:hint="eastAsia" w:ascii="宋体" w:hAnsi="宋体" w:cs="宋体"/>
                <w:b/>
                <w:kern w:val="0"/>
                <w:sz w:val="24"/>
              </w:rPr>
              <w:t>其中：</w:t>
            </w:r>
            <w:r>
              <w:rPr>
                <w:rFonts w:ascii="宋体" w:hAnsi="宋体" w:cs="宋体"/>
                <w:b/>
                <w:kern w:val="0"/>
                <w:sz w:val="24"/>
              </w:rPr>
              <w:t>CPA</w:t>
            </w:r>
            <w:r>
              <w:rPr>
                <w:rFonts w:hint="eastAsia" w:ascii="宋体" w:hAnsi="宋体" w:cs="宋体"/>
                <w:b/>
                <w:kern w:val="0"/>
                <w:sz w:val="24"/>
              </w:rPr>
              <w:t>人数</w:t>
            </w:r>
          </w:p>
        </w:tc>
        <w:tc>
          <w:tcPr>
            <w:tcW w:w="1790" w:type="dxa"/>
            <w:tcBorders>
              <w:top w:val="single" w:color="auto" w:sz="4" w:space="0"/>
              <w:left w:val="nil"/>
              <w:bottom w:val="single" w:color="auto" w:sz="4" w:space="0"/>
              <w:right w:val="single" w:color="auto" w:sz="4" w:space="0"/>
            </w:tcBorders>
            <w:tcMar>
              <w:top w:w="85" w:type="dxa"/>
              <w:bottom w:w="85" w:type="dxa"/>
            </w:tcMar>
            <w:vAlign w:val="center"/>
          </w:tcPr>
          <w:p>
            <w:pPr>
              <w:widowControl/>
              <w:spacing w:line="360" w:lineRule="auto"/>
              <w:ind w:left="72" w:hanging="72" w:hangingChars="30"/>
              <w:jc w:val="center"/>
              <w:rPr>
                <w:rFonts w:ascii="宋体" w:cs="宋体"/>
                <w:b/>
                <w:kern w:val="0"/>
                <w:sz w:val="24"/>
              </w:rPr>
            </w:pPr>
            <w:r>
              <w:rPr>
                <w:rFonts w:hint="eastAsia" w:ascii="宋体" w:hAnsi="宋体" w:cs="宋体"/>
                <w:b/>
                <w:kern w:val="0"/>
                <w:sz w:val="24"/>
              </w:rPr>
              <w:t>联系电话</w:t>
            </w:r>
          </w:p>
        </w:tc>
        <w:tc>
          <w:tcPr>
            <w:tcW w:w="3438" w:type="dxa"/>
            <w:tcBorders>
              <w:top w:val="single" w:color="auto" w:sz="4" w:space="0"/>
              <w:left w:val="nil"/>
              <w:bottom w:val="single" w:color="auto" w:sz="4" w:space="0"/>
              <w:right w:val="single" w:color="auto" w:sz="4" w:space="0"/>
            </w:tcBorders>
            <w:tcMar>
              <w:top w:w="85" w:type="dxa"/>
              <w:bottom w:w="85" w:type="dxa"/>
            </w:tcMar>
            <w:vAlign w:val="center"/>
          </w:tcPr>
          <w:p>
            <w:pPr>
              <w:widowControl/>
              <w:spacing w:line="360" w:lineRule="auto"/>
              <w:ind w:firstLine="1372" w:firstLineChars="572"/>
              <w:rPr>
                <w:rFonts w:ascii="宋体" w:cs="宋体"/>
                <w:b/>
                <w:kern w:val="0"/>
                <w:sz w:val="24"/>
              </w:rPr>
            </w:pPr>
            <w:r>
              <w:rPr>
                <w:rFonts w:hint="eastAsia" w:ascii="宋体" w:hAnsi="宋体" w:cs="宋体"/>
                <w:b/>
                <w:kern w:val="0"/>
                <w:sz w:val="24"/>
              </w:rPr>
              <w:t>主要职能</w:t>
            </w:r>
          </w:p>
        </w:tc>
      </w:tr>
      <w:tr>
        <w:tblPrEx>
          <w:tblCellMar>
            <w:top w:w="0" w:type="dxa"/>
            <w:left w:w="108" w:type="dxa"/>
            <w:bottom w:w="0" w:type="dxa"/>
            <w:right w:w="108" w:type="dxa"/>
          </w:tblCellMar>
        </w:tblPrEx>
        <w:trPr>
          <w:trHeight w:val="468" w:hRule="atLeast"/>
        </w:trPr>
        <w:tc>
          <w:tcPr>
            <w:tcW w:w="959" w:type="dxa"/>
            <w:tcBorders>
              <w:top w:val="single" w:color="auto" w:sz="4" w:space="0"/>
              <w:left w:val="single" w:color="auto" w:sz="4" w:space="0"/>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49"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782"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337"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78"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1790"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3438" w:type="dxa"/>
            <w:tcBorders>
              <w:top w:val="single" w:color="auto" w:sz="4" w:space="0"/>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r>
      <w:tr>
        <w:tblPrEx>
          <w:tblCellMar>
            <w:top w:w="0" w:type="dxa"/>
            <w:left w:w="108" w:type="dxa"/>
            <w:bottom w:w="0" w:type="dxa"/>
            <w:right w:w="108" w:type="dxa"/>
          </w:tblCellMar>
        </w:tblPrEx>
        <w:trPr>
          <w:trHeight w:val="468" w:hRule="atLeast"/>
        </w:trPr>
        <w:tc>
          <w:tcPr>
            <w:tcW w:w="959"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49"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782"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337"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7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179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343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r>
      <w:tr>
        <w:tblPrEx>
          <w:tblCellMar>
            <w:top w:w="0" w:type="dxa"/>
            <w:left w:w="108" w:type="dxa"/>
            <w:bottom w:w="0" w:type="dxa"/>
            <w:right w:w="108" w:type="dxa"/>
          </w:tblCellMar>
        </w:tblPrEx>
        <w:trPr>
          <w:trHeight w:val="468" w:hRule="atLeast"/>
        </w:trPr>
        <w:tc>
          <w:tcPr>
            <w:tcW w:w="959"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49"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782"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337"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7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179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343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r>
      <w:tr>
        <w:tblPrEx>
          <w:tblCellMar>
            <w:top w:w="0" w:type="dxa"/>
            <w:left w:w="108" w:type="dxa"/>
            <w:bottom w:w="0" w:type="dxa"/>
            <w:right w:w="108" w:type="dxa"/>
          </w:tblCellMar>
        </w:tblPrEx>
        <w:trPr>
          <w:trHeight w:val="468" w:hRule="atLeast"/>
        </w:trPr>
        <w:tc>
          <w:tcPr>
            <w:tcW w:w="959"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49"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782"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337"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7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179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343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r>
      <w:tr>
        <w:tblPrEx>
          <w:tblCellMar>
            <w:top w:w="0" w:type="dxa"/>
            <w:left w:w="108" w:type="dxa"/>
            <w:bottom w:w="0" w:type="dxa"/>
            <w:right w:w="108" w:type="dxa"/>
          </w:tblCellMar>
        </w:tblPrEx>
        <w:trPr>
          <w:trHeight w:val="468" w:hRule="atLeast"/>
        </w:trPr>
        <w:tc>
          <w:tcPr>
            <w:tcW w:w="959"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49"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782"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337"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7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179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343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r>
      <w:tr>
        <w:tblPrEx>
          <w:tblCellMar>
            <w:top w:w="0" w:type="dxa"/>
            <w:left w:w="108" w:type="dxa"/>
            <w:bottom w:w="0" w:type="dxa"/>
            <w:right w:w="108" w:type="dxa"/>
          </w:tblCellMar>
        </w:tblPrEx>
        <w:trPr>
          <w:trHeight w:val="468" w:hRule="atLeast"/>
        </w:trPr>
        <w:tc>
          <w:tcPr>
            <w:tcW w:w="959"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49"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782"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337"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7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179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343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r>
      <w:tr>
        <w:tblPrEx>
          <w:tblCellMar>
            <w:top w:w="0" w:type="dxa"/>
            <w:left w:w="108" w:type="dxa"/>
            <w:bottom w:w="0" w:type="dxa"/>
            <w:right w:w="108" w:type="dxa"/>
          </w:tblCellMar>
        </w:tblPrEx>
        <w:trPr>
          <w:trHeight w:val="468" w:hRule="atLeast"/>
        </w:trPr>
        <w:tc>
          <w:tcPr>
            <w:tcW w:w="959" w:type="dxa"/>
            <w:tcBorders>
              <w:top w:val="nil"/>
              <w:left w:val="single" w:color="auto" w:sz="4" w:space="0"/>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49"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782"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1337"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207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center"/>
              <w:rPr>
                <w:rFonts w:ascii="宋体" w:cs="宋体"/>
                <w:b/>
                <w:kern w:val="0"/>
                <w:sz w:val="24"/>
                <w:szCs w:val="21"/>
              </w:rPr>
            </w:pPr>
          </w:p>
        </w:tc>
        <w:tc>
          <w:tcPr>
            <w:tcW w:w="1790"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c>
          <w:tcPr>
            <w:tcW w:w="3438" w:type="dxa"/>
            <w:tcBorders>
              <w:top w:val="nil"/>
              <w:left w:val="nil"/>
              <w:bottom w:val="single" w:color="auto" w:sz="4" w:space="0"/>
              <w:right w:val="single" w:color="auto" w:sz="4" w:space="0"/>
            </w:tcBorders>
            <w:tcMar>
              <w:top w:w="85" w:type="dxa"/>
              <w:bottom w:w="85" w:type="dxa"/>
            </w:tcMar>
            <w:vAlign w:val="bottom"/>
          </w:tcPr>
          <w:p>
            <w:pPr>
              <w:widowControl/>
              <w:spacing w:line="360" w:lineRule="auto"/>
              <w:ind w:firstLine="482"/>
              <w:jc w:val="left"/>
              <w:rPr>
                <w:rFonts w:ascii="宋体" w:cs="宋体"/>
                <w:b/>
                <w:kern w:val="0"/>
                <w:sz w:val="24"/>
                <w:szCs w:val="21"/>
              </w:rPr>
            </w:pPr>
          </w:p>
        </w:tc>
      </w:tr>
    </w:tbl>
    <w:p>
      <w:pPr>
        <w:widowControl/>
        <w:tabs>
          <w:tab w:val="left" w:pos="8904"/>
          <w:tab w:val="left" w:pos="12888"/>
        </w:tabs>
        <w:spacing w:line="360" w:lineRule="auto"/>
        <w:ind w:left="288" w:firstLine="480"/>
        <w:jc w:val="left"/>
        <w:sectPr>
          <w:footerReference r:id="rId4" w:type="default"/>
          <w:footerReference r:id="rId5" w:type="even"/>
          <w:type w:val="continuous"/>
          <w:pgSz w:w="16838" w:h="11906" w:orient="landscape"/>
          <w:pgMar w:top="1440" w:right="1800" w:bottom="1440" w:left="1800" w:header="851" w:footer="992" w:gutter="0"/>
          <w:cols w:space="720" w:num="1"/>
          <w:docGrid w:type="linesAndChars" w:linePitch="312" w:charSpace="0"/>
        </w:sectPr>
      </w:pPr>
      <w:r>
        <w:rPr>
          <w:rFonts w:hint="eastAsia" w:ascii="宋体" w:hAnsi="宋体" w:cs="宋体"/>
          <w:kern w:val="0"/>
          <w:sz w:val="24"/>
        </w:rPr>
        <w:t>填表人：</w:t>
      </w:r>
      <w:r>
        <w:rPr>
          <w:rFonts w:ascii="宋体" w:cs="宋体"/>
          <w:kern w:val="0"/>
          <w:sz w:val="24"/>
        </w:rPr>
        <w:tab/>
      </w:r>
      <w:r>
        <w:rPr>
          <w:rFonts w:hint="eastAsia" w:ascii="宋体" w:hAnsi="宋体" w:cs="宋体"/>
          <w:kern w:val="0"/>
          <w:sz w:val="24"/>
        </w:rPr>
        <w:t>填表日期：</w:t>
      </w:r>
    </w:p>
    <w:p>
      <w:pPr>
        <w:spacing w:after="156" w:afterLines="50" w:line="600" w:lineRule="exact"/>
        <w:rPr>
          <w:rFonts w:ascii="仿宋_GB2312" w:hAnsi="仿宋" w:eastAsia="仿宋_GB2312"/>
          <w:sz w:val="32"/>
          <w:szCs w:val="32"/>
        </w:rPr>
      </w:pPr>
      <w:r>
        <w:rPr>
          <w:rFonts w:hint="eastAsia" w:ascii="仿宋_GB2312" w:hAnsi="仿宋" w:eastAsia="仿宋_GB2312"/>
          <w:sz w:val="32"/>
          <w:szCs w:val="32"/>
        </w:rPr>
        <w:t>附件7：</w:t>
      </w:r>
    </w:p>
    <w:p>
      <w:pPr>
        <w:spacing w:after="156" w:afterLines="50" w:line="600" w:lineRule="exact"/>
        <w:jc w:val="center"/>
        <w:rPr>
          <w:rFonts w:ascii="宋体" w:hAnsi="宋体" w:cs="宋体"/>
          <w:sz w:val="44"/>
          <w:szCs w:val="44"/>
        </w:rPr>
      </w:pPr>
      <w:r>
        <w:rPr>
          <w:rFonts w:hint="eastAsia" w:ascii="宋体" w:hAnsi="宋体" w:cs="宋体"/>
          <w:sz w:val="44"/>
          <w:szCs w:val="44"/>
        </w:rPr>
        <w:t>声明书</w:t>
      </w:r>
    </w:p>
    <w:p>
      <w:pPr>
        <w:spacing w:line="360" w:lineRule="auto"/>
        <w:rPr>
          <w:rFonts w:ascii="仿宋_GB2312" w:hAnsi="仿宋" w:eastAsia="仿宋_GB2312"/>
          <w:sz w:val="32"/>
          <w:szCs w:val="30"/>
        </w:rPr>
      </w:pPr>
      <w:r>
        <w:rPr>
          <w:rFonts w:hint="eastAsia" w:ascii="仿宋_GB2312" w:hAnsi="仿宋" w:eastAsia="仿宋_GB2312"/>
          <w:sz w:val="32"/>
          <w:szCs w:val="30"/>
        </w:rPr>
        <w:t>山西省财政厅/山西省注册会计师协会：</w:t>
      </w:r>
    </w:p>
    <w:p>
      <w:pPr>
        <w:spacing w:line="540" w:lineRule="exact"/>
        <w:ind w:firstLine="641"/>
        <w:rPr>
          <w:rFonts w:ascii="仿宋_GB2312" w:hAnsi="仿宋" w:eastAsia="仿宋_GB2312" w:cs="宋体"/>
          <w:sz w:val="32"/>
          <w:szCs w:val="30"/>
        </w:rPr>
      </w:pPr>
      <w:r>
        <w:rPr>
          <w:rFonts w:hint="eastAsia" w:ascii="仿宋_GB2312" w:hAnsi="仿宋" w:eastAsia="仿宋_GB2312" w:cs="宋体"/>
          <w:sz w:val="32"/>
          <w:szCs w:val="30"/>
        </w:rPr>
        <w:t>根据</w:t>
      </w:r>
      <w:r>
        <w:rPr>
          <w:rFonts w:hint="eastAsia" w:ascii="仿宋_GB2312" w:hAnsi="仿宋" w:eastAsia="仿宋_GB2312" w:cs="宋体"/>
          <w:sz w:val="32"/>
          <w:szCs w:val="32"/>
        </w:rPr>
        <w:t>山西省财政厅《关于组织开展2022年度会计师事务所检查工作的通知》</w:t>
      </w:r>
      <w:r>
        <w:rPr>
          <w:rFonts w:hint="eastAsia" w:ascii="仿宋_GB2312" w:hAnsi="仿宋" w:eastAsia="仿宋_GB2312" w:cs="宋体"/>
          <w:sz w:val="32"/>
          <w:szCs w:val="30"/>
        </w:rPr>
        <w:t>（晋财会</w:t>
      </w:r>
      <w:r>
        <w:rPr>
          <w:rFonts w:hint="eastAsia" w:ascii="仿宋_GB2312" w:hAnsi="仿宋" w:eastAsia="仿宋_GB2312"/>
          <w:sz w:val="32"/>
          <w:szCs w:val="32"/>
        </w:rPr>
        <w:t>〔</w:t>
      </w:r>
      <w:r>
        <w:rPr>
          <w:rFonts w:hint="eastAsia" w:ascii="仿宋_GB2312" w:hAnsi="仿宋" w:eastAsia="仿宋_GB2312" w:cs="宋体"/>
          <w:sz w:val="32"/>
          <w:szCs w:val="30"/>
        </w:rPr>
        <w:t>2022</w:t>
      </w:r>
      <w:r>
        <w:rPr>
          <w:rFonts w:hint="eastAsia" w:ascii="仿宋_GB2312" w:hAnsi="仿宋" w:eastAsia="仿宋_GB2312"/>
          <w:sz w:val="32"/>
          <w:szCs w:val="32"/>
        </w:rPr>
        <w:t>〕69</w:t>
      </w:r>
      <w:r>
        <w:rPr>
          <w:rFonts w:hint="eastAsia" w:ascii="仿宋_GB2312" w:hAnsi="仿宋" w:eastAsia="仿宋_GB2312" w:cs="宋体"/>
          <w:sz w:val="32"/>
          <w:szCs w:val="30"/>
        </w:rPr>
        <w:t>号）要求，我们已向检查组提供了检查工作所需的全部检查资料，包括事务所的内部管理制度、职业道德规范、质量控制制度、开票明细清单、各类业务清单、抽查的业务报告与工作底稿以及与事务所的内部治理、事务所文化、领导理念等有关的资料和信息等。我所工作底稿中的业务报告和对外提供的报告是一致的，审计业务工作底稿中的审计后财务报表与对外提供的审计报告所附财务报表是一致的。我们对上述资料和信息的真实性与完整性负责。</w:t>
      </w:r>
    </w:p>
    <w:p>
      <w:pPr>
        <w:spacing w:line="540" w:lineRule="exact"/>
        <w:ind w:firstLine="641"/>
        <w:rPr>
          <w:rFonts w:ascii="仿宋_GB2312" w:hAnsi="仿宋" w:eastAsia="仿宋_GB2312" w:cs="宋体"/>
          <w:sz w:val="32"/>
          <w:szCs w:val="30"/>
        </w:rPr>
      </w:pPr>
      <w:r>
        <w:rPr>
          <w:rFonts w:hint="eastAsia" w:ascii="仿宋_GB2312" w:hAnsi="仿宋" w:eastAsia="仿宋_GB2312" w:cs="宋体"/>
          <w:sz w:val="32"/>
          <w:szCs w:val="30"/>
        </w:rPr>
        <w:t>我们已知悉</w:t>
      </w:r>
      <w:r>
        <w:rPr>
          <w:rFonts w:hint="eastAsia" w:ascii="仿宋_GB2312" w:hAnsi="仿宋" w:eastAsia="仿宋_GB2312"/>
          <w:sz w:val="32"/>
          <w:szCs w:val="30"/>
        </w:rPr>
        <w:t>相关的检查</w:t>
      </w:r>
      <w:r>
        <w:rPr>
          <w:rFonts w:hint="eastAsia" w:ascii="仿宋_GB2312" w:hAnsi="仿宋" w:eastAsia="仿宋_GB2312" w:cs="宋体"/>
          <w:sz w:val="32"/>
          <w:szCs w:val="30"/>
        </w:rPr>
        <w:t>廉政规定，并将切实遵守廉政规定的各项要求，尊重检查组廉洁自律的意愿和行动。</w:t>
      </w:r>
    </w:p>
    <w:p>
      <w:pPr>
        <w:spacing w:line="540" w:lineRule="exact"/>
        <w:ind w:firstLine="641"/>
        <w:rPr>
          <w:rFonts w:ascii="仿宋_GB2312" w:hAnsi="仿宋" w:eastAsia="仿宋_GB2312" w:cs="宋体"/>
          <w:sz w:val="32"/>
          <w:szCs w:val="30"/>
        </w:rPr>
      </w:pPr>
    </w:p>
    <w:p>
      <w:pPr>
        <w:spacing w:line="540" w:lineRule="exact"/>
        <w:ind w:firstLine="640"/>
        <w:rPr>
          <w:rFonts w:ascii="仿宋_GB2312" w:hAnsi="仿宋" w:eastAsia="仿宋_GB2312" w:cs="宋体"/>
          <w:sz w:val="32"/>
          <w:szCs w:val="30"/>
        </w:rPr>
      </w:pPr>
      <w:r>
        <w:rPr>
          <w:rFonts w:hint="eastAsia" w:ascii="仿宋_GB2312" w:hAnsi="仿宋" w:eastAsia="仿宋_GB2312" w:cs="宋体"/>
          <w:sz w:val="32"/>
          <w:szCs w:val="30"/>
        </w:rPr>
        <w:t>特此声明。</w:t>
      </w:r>
    </w:p>
    <w:p>
      <w:pPr>
        <w:spacing w:line="540" w:lineRule="exact"/>
        <w:ind w:firstLine="640"/>
        <w:rPr>
          <w:rFonts w:ascii="仿宋_GB2312" w:hAnsi="仿宋" w:eastAsia="仿宋_GB2312" w:cs="宋体"/>
          <w:sz w:val="32"/>
          <w:szCs w:val="30"/>
        </w:rPr>
      </w:pPr>
    </w:p>
    <w:p>
      <w:pPr>
        <w:spacing w:line="540" w:lineRule="exact"/>
        <w:ind w:right="418" w:firstLine="640"/>
        <w:jc w:val="right"/>
        <w:rPr>
          <w:rFonts w:ascii="仿宋_GB2312" w:hAnsi="仿宋" w:eastAsia="仿宋_GB2312"/>
          <w:sz w:val="32"/>
          <w:szCs w:val="30"/>
        </w:rPr>
      </w:pPr>
      <w:r>
        <w:rPr>
          <w:rFonts w:hint="eastAsia" w:ascii="仿宋_GB2312" w:hAnsi="仿宋" w:eastAsia="仿宋_GB2312"/>
          <w:sz w:val="32"/>
          <w:szCs w:val="30"/>
        </w:rPr>
        <w:t>主任会计师/执行（首席）合伙人（签字）</w:t>
      </w:r>
    </w:p>
    <w:p>
      <w:pPr>
        <w:spacing w:line="540" w:lineRule="exact"/>
        <w:ind w:firstLine="640"/>
        <w:rPr>
          <w:rFonts w:ascii="仿宋_GB2312" w:hAnsi="仿宋" w:eastAsia="仿宋_GB2312"/>
          <w:sz w:val="32"/>
          <w:szCs w:val="30"/>
        </w:rPr>
      </w:pPr>
      <w:r>
        <w:rPr>
          <w:rFonts w:hint="eastAsia" w:ascii="仿宋_GB2312" w:hAnsi="仿宋" w:eastAsia="仿宋_GB2312"/>
          <w:sz w:val="32"/>
          <w:szCs w:val="30"/>
        </w:rPr>
        <w:t xml:space="preserve">                       会计师事务所（公章）</w:t>
      </w:r>
    </w:p>
    <w:p>
      <w:pPr>
        <w:spacing w:line="540" w:lineRule="exact"/>
        <w:ind w:firstLine="640"/>
        <w:rPr>
          <w:rFonts w:ascii="仿宋_GB2312" w:hAnsi="仿宋" w:eastAsia="仿宋_GB2312"/>
          <w:b/>
          <w:bCs/>
          <w:kern w:val="0"/>
          <w:sz w:val="36"/>
          <w:szCs w:val="36"/>
        </w:rPr>
      </w:pPr>
      <w:r>
        <w:rPr>
          <w:rFonts w:hint="eastAsia" w:ascii="仿宋_GB2312" w:hAnsi="仿宋" w:eastAsia="仿宋_GB2312"/>
          <w:sz w:val="32"/>
          <w:szCs w:val="30"/>
        </w:rPr>
        <w:t xml:space="preserve">                          2022年   月   日</w:t>
      </w:r>
      <w:r>
        <w:rPr>
          <w:rFonts w:hint="eastAsia" w:ascii="仿宋_GB2312" w:hAnsi="仿宋" w:eastAsia="仿宋_GB2312"/>
          <w:b/>
          <w:bCs/>
          <w:kern w:val="0"/>
          <w:sz w:val="36"/>
          <w:szCs w:val="36"/>
        </w:rPr>
        <w:t xml:space="preserve">  </w:t>
      </w:r>
    </w:p>
    <w:p>
      <w:pPr>
        <w:spacing w:line="540" w:lineRule="exact"/>
        <w:ind w:firstLine="640"/>
        <w:rPr>
          <w:rFonts w:ascii="仿宋_GB2312" w:hAnsi="仿宋" w:eastAsia="仿宋_GB2312"/>
          <w:b/>
          <w:bCs/>
          <w:kern w:val="0"/>
          <w:sz w:val="36"/>
          <w:szCs w:val="36"/>
        </w:rPr>
      </w:pPr>
    </w:p>
    <w:p>
      <w:pPr>
        <w:spacing w:line="540" w:lineRule="exact"/>
        <w:ind w:firstLine="640"/>
        <w:rPr>
          <w:rFonts w:ascii="仿宋_GB2312" w:hAnsi="仿宋" w:eastAsia="仿宋_GB2312"/>
          <w:b/>
          <w:bCs/>
          <w:kern w:val="0"/>
          <w:sz w:val="36"/>
          <w:szCs w:val="36"/>
        </w:rPr>
      </w:pPr>
    </w:p>
    <w:p>
      <w:pPr>
        <w:spacing w:line="540" w:lineRule="exact"/>
        <w:ind w:firstLine="640"/>
        <w:rPr>
          <w:rFonts w:ascii="仿宋_GB2312" w:hAnsi="仿宋" w:eastAsia="仿宋_GB2312"/>
          <w:b/>
          <w:bCs/>
          <w:kern w:val="0"/>
          <w:sz w:val="36"/>
          <w:szCs w:val="36"/>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附件8</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会计和评估监督检查工作纪律</w:t>
      </w:r>
    </w:p>
    <w:p>
      <w:pPr>
        <w:ind w:firstLine="640" w:firstLineChars="200"/>
        <w:rPr>
          <w:rFonts w:ascii="仿宋_GB2312" w:hAnsi="仿宋_GB2312" w:eastAsia="仿宋_GB2312" w:cs="仿宋_GB2312"/>
          <w:sz w:val="32"/>
          <w:szCs w:val="32"/>
        </w:rPr>
      </w:pPr>
    </w:p>
    <w:p>
      <w:pPr>
        <w:rPr>
          <w:rFonts w:ascii="黑体" w:hAnsi="黑体" w:eastAsia="黑体" w:cs="黑体"/>
          <w:sz w:val="32"/>
          <w:szCs w:val="32"/>
        </w:rPr>
      </w:pPr>
      <w:r>
        <w:rPr>
          <w:rFonts w:hint="eastAsia" w:ascii="黑体" w:hAnsi="黑体" w:eastAsia="黑体" w:cs="黑体"/>
          <w:sz w:val="32"/>
          <w:szCs w:val="32"/>
        </w:rPr>
        <w:t>一、四项纪律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(一)强化政治纪律，坚定信念勇于担当。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(二)强化廉政纪律，廉洁自律守住底线。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(三)强化工作纪律，依法用权作风过硬，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(四)强化保密纪律，筑牢防线严守秘密。</w:t>
      </w:r>
    </w:p>
    <w:p>
      <w:pPr>
        <w:rPr>
          <w:rFonts w:ascii="黑体" w:hAnsi="黑体" w:eastAsia="黑体" w:cs="黑体"/>
          <w:sz w:val="32"/>
          <w:szCs w:val="32"/>
        </w:rPr>
      </w:pPr>
      <w:r>
        <w:rPr>
          <w:rFonts w:hint="eastAsia" w:ascii="黑体" w:hAnsi="黑体" w:eastAsia="黑体" w:cs="黑体"/>
          <w:sz w:val="32"/>
          <w:szCs w:val="32"/>
        </w:rPr>
        <w:t>二、八个不准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(一)不准接受被检查单位的超标住宿安排。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(二)不准违规使用被检查单位的交通工具，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(三)不准接受被检查单位安排的宴请、旅游、健身和娱乐活动.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(四)不准收受被检查单位的礼品、礼金、消费卡、移动支付红包、虚拟货币等。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(五)不准在被检查单位报销费用，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(六)不准利用检查工作便利谋取个人利益，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(七)不准接受他人请托，对检查发现的问题隐瞒不报。</w:t>
      </w:r>
    </w:p>
    <w:p>
      <w:pPr>
        <w:spacing w:before="156" w:beforeLines="50"/>
        <w:ind w:firstLine="640" w:firstLineChars="200"/>
      </w:pPr>
      <w:r>
        <w:rPr>
          <w:rFonts w:hint="eastAsia" w:ascii="仿宋_GB2312" w:hAnsi="仿宋_GB2312" w:eastAsia="仿宋_GB2312" w:cs="仿宋_GB2312"/>
          <w:sz w:val="32"/>
          <w:szCs w:val="32"/>
        </w:rPr>
        <w:t>(八)未经省财政部门批准，不准对外公开发布或透露检查信息。</w:t>
      </w:r>
    </w:p>
    <w:sectPr>
      <w:headerReference r:id="rId6" w:type="default"/>
      <w:footerReference r:id="rId7"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331351"/>
      <w:docPartObj>
        <w:docPartGallery w:val="AutoText"/>
      </w:docPartObj>
    </w:sdtPr>
    <w:sdtContent>
      <w:p>
        <w:pPr>
          <w:pStyle w:val="4"/>
          <w:jc w:val="center"/>
        </w:pPr>
        <w:r>
          <w:fldChar w:fldCharType="begin"/>
        </w:r>
        <w:r>
          <w:instrText xml:space="preserve">PAGE   \* MERGEFORMAT</w:instrText>
        </w:r>
        <w:r>
          <w:fldChar w:fldCharType="separate"/>
        </w:r>
        <w:r>
          <w:rPr>
            <w:lang w:val="zh-CN"/>
          </w:rPr>
          <w:t>26</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27</w:t>
    </w:r>
    <w:r>
      <w:rPr>
        <w:lang w:val="zh-CN"/>
      </w:rPr>
      <w:fldChar w:fldCharType="end"/>
    </w:r>
  </w:p>
  <w:p>
    <w:pPr>
      <w:pStyle w:val="4"/>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BYJPyPLwIAAFMEAAAOAAAAAAAAAAEAIAAAACE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99D3C"/>
    <w:multiLevelType w:val="multilevel"/>
    <w:tmpl w:val="D9299D3C"/>
    <w:lvl w:ilvl="0" w:tentative="0">
      <w:start w:val="2"/>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
    <w:nsid w:val="0393AF38"/>
    <w:multiLevelType w:val="singleLevel"/>
    <w:tmpl w:val="0393AF38"/>
    <w:lvl w:ilvl="0" w:tentative="0">
      <w:start w:val="1"/>
      <w:numFmt w:val="chineseCounting"/>
      <w:suff w:val="nothing"/>
      <w:lvlText w:val="%1、"/>
      <w:lvlJc w:val="left"/>
      <w:rPr>
        <w:rFonts w:hint="eastAsia"/>
      </w:rPr>
    </w:lvl>
  </w:abstractNum>
  <w:abstractNum w:abstractNumId="2">
    <w:nsid w:val="31E0DF99"/>
    <w:multiLevelType w:val="singleLevel"/>
    <w:tmpl w:val="31E0DF99"/>
    <w:lvl w:ilvl="0" w:tentative="0">
      <w:start w:val="2"/>
      <w:numFmt w:val="chineseCounting"/>
      <w:suff w:val="nothing"/>
      <w:lvlText w:val="（%1）"/>
      <w:lvlJc w:val="left"/>
      <w:rPr>
        <w:rFonts w:hint="eastAsia"/>
      </w:rPr>
    </w:lvl>
  </w:abstractNum>
  <w:abstractNum w:abstractNumId="3">
    <w:nsid w:val="4384ABE5"/>
    <w:multiLevelType w:val="singleLevel"/>
    <w:tmpl w:val="4384ABE5"/>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ZjU4MzAzYmQxZDhkZDUwNWRiNWMyMTc1ZDJiODYifQ=="/>
  </w:docVars>
  <w:rsids>
    <w:rsidRoot w:val="00D54EC9"/>
    <w:rsid w:val="000023F7"/>
    <w:rsid w:val="00002C87"/>
    <w:rsid w:val="000123D6"/>
    <w:rsid w:val="00025C7F"/>
    <w:rsid w:val="00044297"/>
    <w:rsid w:val="000464E8"/>
    <w:rsid w:val="000638CA"/>
    <w:rsid w:val="000B45F4"/>
    <w:rsid w:val="000B5961"/>
    <w:rsid w:val="000B59D6"/>
    <w:rsid w:val="000C1E98"/>
    <w:rsid w:val="000E35E1"/>
    <w:rsid w:val="000F0DCF"/>
    <w:rsid w:val="0011746F"/>
    <w:rsid w:val="001242AC"/>
    <w:rsid w:val="00196721"/>
    <w:rsid w:val="001A350E"/>
    <w:rsid w:val="001C500A"/>
    <w:rsid w:val="0022637C"/>
    <w:rsid w:val="002472E8"/>
    <w:rsid w:val="00250E57"/>
    <w:rsid w:val="00253193"/>
    <w:rsid w:val="002728D8"/>
    <w:rsid w:val="002D52E8"/>
    <w:rsid w:val="002E2194"/>
    <w:rsid w:val="002E7ADB"/>
    <w:rsid w:val="00306448"/>
    <w:rsid w:val="00307E24"/>
    <w:rsid w:val="00342F81"/>
    <w:rsid w:val="00344437"/>
    <w:rsid w:val="00373BCE"/>
    <w:rsid w:val="003C1EDD"/>
    <w:rsid w:val="003C383D"/>
    <w:rsid w:val="003C5E01"/>
    <w:rsid w:val="003C75E7"/>
    <w:rsid w:val="00477760"/>
    <w:rsid w:val="0049194C"/>
    <w:rsid w:val="004955A7"/>
    <w:rsid w:val="00553342"/>
    <w:rsid w:val="005A000D"/>
    <w:rsid w:val="006313C3"/>
    <w:rsid w:val="006C56C8"/>
    <w:rsid w:val="006D74E5"/>
    <w:rsid w:val="007C2D59"/>
    <w:rsid w:val="007E29EF"/>
    <w:rsid w:val="00800853"/>
    <w:rsid w:val="00825447"/>
    <w:rsid w:val="00835A19"/>
    <w:rsid w:val="00864906"/>
    <w:rsid w:val="00873041"/>
    <w:rsid w:val="008743A2"/>
    <w:rsid w:val="00892596"/>
    <w:rsid w:val="008A10A4"/>
    <w:rsid w:val="008E7699"/>
    <w:rsid w:val="008F48CE"/>
    <w:rsid w:val="009B0610"/>
    <w:rsid w:val="009E5AED"/>
    <w:rsid w:val="00A179CB"/>
    <w:rsid w:val="00A21BF2"/>
    <w:rsid w:val="00A62D16"/>
    <w:rsid w:val="00A83ACB"/>
    <w:rsid w:val="00A934B9"/>
    <w:rsid w:val="00B2337A"/>
    <w:rsid w:val="00B27845"/>
    <w:rsid w:val="00B9474F"/>
    <w:rsid w:val="00BA7703"/>
    <w:rsid w:val="00BC788B"/>
    <w:rsid w:val="00C06AA2"/>
    <w:rsid w:val="00C12287"/>
    <w:rsid w:val="00C2670F"/>
    <w:rsid w:val="00C706F5"/>
    <w:rsid w:val="00C87C74"/>
    <w:rsid w:val="00C96F0C"/>
    <w:rsid w:val="00CA294C"/>
    <w:rsid w:val="00CC2FF8"/>
    <w:rsid w:val="00CF679D"/>
    <w:rsid w:val="00D54EC9"/>
    <w:rsid w:val="00DA1411"/>
    <w:rsid w:val="00DC0CEF"/>
    <w:rsid w:val="00DE66E8"/>
    <w:rsid w:val="00DE7FF7"/>
    <w:rsid w:val="00DF37C3"/>
    <w:rsid w:val="00E13ECE"/>
    <w:rsid w:val="00E554A4"/>
    <w:rsid w:val="00E9123D"/>
    <w:rsid w:val="00EA0F51"/>
    <w:rsid w:val="00F33E47"/>
    <w:rsid w:val="00F47972"/>
    <w:rsid w:val="00F7592A"/>
    <w:rsid w:val="00F8590A"/>
    <w:rsid w:val="00FA4B01"/>
    <w:rsid w:val="02C54CB7"/>
    <w:rsid w:val="032B7B67"/>
    <w:rsid w:val="064539E1"/>
    <w:rsid w:val="07F11D19"/>
    <w:rsid w:val="108C2A4E"/>
    <w:rsid w:val="10E74744"/>
    <w:rsid w:val="15D4423F"/>
    <w:rsid w:val="1FA952E4"/>
    <w:rsid w:val="1FB13FF5"/>
    <w:rsid w:val="23F93FF2"/>
    <w:rsid w:val="27B55E37"/>
    <w:rsid w:val="29DC6E13"/>
    <w:rsid w:val="2B4A1B41"/>
    <w:rsid w:val="377E5BF6"/>
    <w:rsid w:val="3BEE3B3F"/>
    <w:rsid w:val="44275433"/>
    <w:rsid w:val="4AC86A24"/>
    <w:rsid w:val="4BFE6680"/>
    <w:rsid w:val="500D73E5"/>
    <w:rsid w:val="59226DB2"/>
    <w:rsid w:val="5DC14F1B"/>
    <w:rsid w:val="6FE06248"/>
    <w:rsid w:val="70C84E1E"/>
    <w:rsid w:val="74A1533F"/>
    <w:rsid w:val="78A216A5"/>
    <w:rsid w:val="7D76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0"/>
    <w:rPr>
      <w:rFonts w:hint="default"/>
      <w:color w:val="0000FF"/>
      <w:sz w:val="24"/>
      <w:u w:val="single"/>
    </w:rPr>
  </w:style>
  <w:style w:type="character" w:customStyle="1" w:styleId="9">
    <w:name w:val="fontstyle01"/>
    <w:basedOn w:val="7"/>
    <w:unhideWhenUsed/>
    <w:qFormat/>
    <w:uiPriority w:val="0"/>
    <w:rPr>
      <w:rFonts w:hint="eastAsia" w:ascii="仿宋" w:hAnsi="仿宋" w:eastAsia="仿宋"/>
      <w:color w:val="000000"/>
      <w:sz w:val="30"/>
    </w:rPr>
  </w:style>
  <w:style w:type="paragraph" w:styleId="10">
    <w:name w:val="List Paragraph"/>
    <w:basedOn w:val="1"/>
    <w:qFormat/>
    <w:uiPriority w:val="34"/>
    <w:pPr>
      <w:ind w:firstLine="420" w:firstLineChars="200"/>
    </w:pPr>
  </w:style>
  <w:style w:type="character" w:customStyle="1" w:styleId="11">
    <w:name w:val="批注框文本 Char"/>
    <w:basedOn w:val="7"/>
    <w:link w:val="3"/>
    <w:uiPriority w:val="0"/>
    <w:rPr>
      <w:rFonts w:ascii="Calibri" w:hAnsi="Calibri"/>
      <w:kern w:val="2"/>
      <w:sz w:val="18"/>
      <w:szCs w:val="18"/>
    </w:rPr>
  </w:style>
  <w:style w:type="character" w:customStyle="1" w:styleId="12">
    <w:name w:val="font21"/>
    <w:basedOn w:val="7"/>
    <w:qFormat/>
    <w:uiPriority w:val="0"/>
    <w:rPr>
      <w:rFonts w:hint="eastAsia" w:ascii="华文中宋" w:hAnsi="华文中宋" w:eastAsia="华文中宋" w:cs="华文中宋"/>
      <w:color w:val="000000"/>
      <w:sz w:val="36"/>
      <w:szCs w:val="36"/>
      <w:u w:val="none"/>
    </w:rPr>
  </w:style>
  <w:style w:type="character" w:customStyle="1" w:styleId="13">
    <w:name w:val="页脚 Char"/>
    <w:basedOn w:val="7"/>
    <w:link w:val="4"/>
    <w:uiPriority w:val="99"/>
    <w:rPr>
      <w:rFonts w:ascii="Calibri" w:hAnsi="Calibri"/>
      <w:kern w:val="2"/>
      <w:sz w:val="18"/>
      <w:szCs w:val="22"/>
    </w:rPr>
  </w:style>
  <w:style w:type="paragraph" w:customStyle="1" w:styleId="14">
    <w:name w:val="Char Char Char Char"/>
    <w:basedOn w:val="1"/>
    <w:uiPriority w:val="0"/>
    <w:pPr>
      <w:widowControl/>
      <w:spacing w:after="160" w:line="240" w:lineRule="exact"/>
      <w:jc w:val="left"/>
    </w:pPr>
    <w:rPr>
      <w:rFonts w:ascii="Times New Roman" w:hAnsi="Times New Roman"/>
      <w:szCs w:val="20"/>
    </w:rPr>
  </w:style>
  <w:style w:type="character" w:customStyle="1" w:styleId="15">
    <w:name w:val="日期 Char"/>
    <w:basedOn w:val="7"/>
    <w:link w:val="2"/>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16E6A-8B98-479E-9815-4835033F1B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11186</Words>
  <Characters>11691</Characters>
  <Lines>96</Lines>
  <Paragraphs>27</Paragraphs>
  <TotalTime>1197</TotalTime>
  <ScaleCrop>false</ScaleCrop>
  <LinksUpToDate>false</LinksUpToDate>
  <CharactersWithSpaces>12240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2022-09-05T07:59:00Z</dcterms:created>
  <dc:creator>Administrator</dc:creator>
  <cp:lastModifiedBy>玉剑</cp:lastModifiedBy>
  <cp:lastPrinted>2022-09-16T01:38:00Z</cp:lastPrinted>
  <dcterms:modified xsi:type="dcterms:W3CDTF">2022-09-16T02:18:24Z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8A104E9972C547428748CAE3EE86295C</vt:lpwstr>
  </property>
</Properties>
</file>