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pacing w:line="580" w:lineRule="exact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22"/>
        </w:rPr>
      </w:pPr>
    </w:p>
    <w:tbl>
      <w:tblPr>
        <w:tblStyle w:val="2"/>
        <w:tblW w:w="14469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32"/>
        <w:gridCol w:w="2126"/>
        <w:gridCol w:w="4003"/>
        <w:gridCol w:w="1809"/>
        <w:gridCol w:w="1842"/>
        <w:gridCol w:w="1205"/>
        <w:gridCol w:w="922"/>
        <w:gridCol w:w="850"/>
        <w:gridCol w:w="78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13689" w:type="dxa"/>
            <w:gridSpan w:val="8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  <w:vAlign w:val="center"/>
          </w:tcPr>
          <w:p>
            <w:pPr>
              <w:rPr>
                <w:rFonts w:asciiTheme="majorEastAsia" w:hAnsiTheme="majorEastAsia" w:eastAsiaTheme="majorEastAsia"/>
                <w:b/>
                <w:sz w:val="32"/>
                <w:szCs w:val="32"/>
              </w:rPr>
            </w:pPr>
            <w:r>
              <w:rPr>
                <w:rFonts w:hint="eastAsia" w:asciiTheme="majorEastAsia" w:hAnsiTheme="majorEastAsia" w:eastAsiaTheme="majorEastAsia"/>
                <w:b/>
                <w:sz w:val="32"/>
                <w:szCs w:val="32"/>
              </w:rPr>
              <w:t>附表1：</w:t>
            </w:r>
          </w:p>
          <w:p>
            <w:pPr>
              <w:jc w:val="center"/>
              <w:rPr>
                <w:rFonts w:asciiTheme="majorEastAsia" w:hAnsiTheme="majorEastAsia" w:eastAsiaTheme="majorEastAsia"/>
                <w:b/>
                <w:sz w:val="36"/>
                <w:szCs w:val="36"/>
              </w:rPr>
            </w:pPr>
            <w:r>
              <w:rPr>
                <w:rFonts w:hint="eastAsia" w:asciiTheme="majorEastAsia" w:hAnsiTheme="majorEastAsia" w:eastAsiaTheme="majorEastAsia"/>
                <w:b/>
                <w:sz w:val="36"/>
                <w:szCs w:val="36"/>
              </w:rPr>
              <w:t>山西省注册会计师协会2022年注册会计师培训计划表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nil"/>
            </w:tcBorders>
            <w:shd w:val="clear" w:color="auto" w:fill="FFFFFF"/>
          </w:tcPr>
          <w:p>
            <w:pPr>
              <w:rPr>
                <w:rFonts w:ascii="仿宋" w:hAnsi="仿宋" w:eastAsia="仿宋"/>
                <w:b/>
                <w:sz w:val="32"/>
                <w:szCs w:val="3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0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培训班名称</w:t>
            </w:r>
          </w:p>
        </w:tc>
        <w:tc>
          <w:tcPr>
            <w:tcW w:w="4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培训内容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授课老师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培训目标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培训对象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天数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培训人数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07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主任会计师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培训班（面授班）</w:t>
            </w:r>
          </w:p>
        </w:tc>
        <w:tc>
          <w:tcPr>
            <w:tcW w:w="4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1.党的十九届六中全会解读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2.国办发30号文件精神解读；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3.注册会计师执业法律风险和防范；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4.会计师事务所信息化建设、审计业务数字化和数字化审计业务；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5.总结2021年工作，部署2022年工作，布置行业党建工作。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业内专家、党校教授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学习了解宏观形势和行业相关政策，提升把控事务所经营风险能力；安排部署2022年行业工作重点。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主任会计师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336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待定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4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bookmarkStart w:id="0" w:name="OLE_LINK1"/>
            <w:bookmarkStart w:id="1" w:name="OLE_LINK2"/>
            <w:r>
              <w:rPr>
                <w:rFonts w:hint="eastAsia" w:ascii="仿宋" w:hAnsi="仿宋" w:eastAsia="仿宋"/>
                <w:sz w:val="24"/>
              </w:rPr>
              <w:t>2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高端人才培训班</w:t>
            </w:r>
          </w:p>
          <w:p>
            <w:pPr>
              <w:ind w:firstLine="120" w:firstLineChars="50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（面授班）</w:t>
            </w:r>
          </w:p>
        </w:tc>
        <w:tc>
          <w:tcPr>
            <w:tcW w:w="4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1党的十九届六中全会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2.国办发30号文件精神解读；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3.当前国际形势热点分析和会计师事务所国际化及准备；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4.宏观经济金融形势分析；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5.会计师事务所的发展与生存；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6.会计师事务所运营管理实践分享；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7.会计师事务所如何构建诚信文化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8.交流学习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党校、厦门会院、高等院校、会计师事务所等专家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学习领会党的十九届六中全会精神及国办发30号文件精神，掌握当前国内外经济形势，提升其抵御重大风险能力和对宏观形势、政策的把握能力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高端人才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待定</w:t>
            </w:r>
          </w:p>
        </w:tc>
      </w:tr>
      <w:bookmarkEnd w:id="0"/>
      <w:bookmarkEnd w:id="1"/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2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注册会计师培训班（网络班）</w:t>
            </w:r>
          </w:p>
        </w:tc>
        <w:tc>
          <w:tcPr>
            <w:tcW w:w="4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1.会计准则、审计准则；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2.审计、会计与税务实务；</w:t>
            </w:r>
            <w:r>
              <w:rPr>
                <w:rFonts w:ascii="仿宋" w:hAnsi="仿宋" w:eastAsia="仿宋"/>
                <w:sz w:val="24"/>
              </w:rPr>
              <w:t xml:space="preserve"> 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3.财税难点处理与新政解读；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4.会计师事务所信息化建设；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5.综合素养提升；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6.人文党建等。</w:t>
            </w: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高校院校、行业内等专家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left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学习领会党的十九届六中全会精神及全国“两会”精神，帮助注册会计师职业道德规范，掌握准则的要求和变化，领会财税精神和管理咨询能力建设，提升其承接相关业务的能力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注册会计师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2400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5-12月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77" w:hRule="atLeast"/>
          <w:jc w:val="center"/>
        </w:trPr>
        <w:tc>
          <w:tcPr>
            <w:tcW w:w="93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</w:t>
            </w:r>
          </w:p>
        </w:tc>
        <w:tc>
          <w:tcPr>
            <w:tcW w:w="2126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助理人员培训班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（网络班）</w:t>
            </w:r>
          </w:p>
        </w:tc>
        <w:tc>
          <w:tcPr>
            <w:tcW w:w="400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1.行业发展概述，会计师事务所内部管理；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2.财务报表审计工作底稿编制与</w:t>
            </w:r>
            <w:r>
              <w:rPr>
                <w:rFonts w:hint="eastAsia" w:ascii="仿宋" w:hAnsi="仿宋" w:eastAsia="仿宋"/>
                <w:bCs/>
                <w:color w:val="000000"/>
                <w:sz w:val="24"/>
                <w:shd w:val="clear" w:color="auto" w:fill="FFFFFF"/>
              </w:rPr>
              <w:t>复核；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3.审计工作软件应用</w:t>
            </w:r>
          </w:p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4.人文党建等。</w:t>
            </w:r>
          </w:p>
          <w:p>
            <w:pPr>
              <w:rPr>
                <w:rFonts w:ascii="仿宋" w:hAnsi="仿宋" w:eastAsia="仿宋"/>
                <w:sz w:val="24"/>
              </w:rPr>
            </w:pPr>
          </w:p>
        </w:tc>
        <w:tc>
          <w:tcPr>
            <w:tcW w:w="180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高校院校、行业内等专家</w:t>
            </w:r>
          </w:p>
        </w:tc>
        <w:tc>
          <w:tcPr>
            <w:tcW w:w="184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了解注册会计师行业发展与事务所内部治理，初步掌握审计基础与实务，熟悉事务所的业务流程，为走上工作岗位做准备。</w:t>
            </w:r>
          </w:p>
        </w:tc>
        <w:tc>
          <w:tcPr>
            <w:tcW w:w="1205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会计师助理人员、应届大学毕业生</w:t>
            </w:r>
          </w:p>
        </w:tc>
        <w:tc>
          <w:tcPr>
            <w:tcW w:w="92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5天</w:t>
            </w:r>
          </w:p>
        </w:tc>
        <w:tc>
          <w:tcPr>
            <w:tcW w:w="85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1000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5-12月</w:t>
            </w:r>
          </w:p>
        </w:tc>
      </w:tr>
    </w:tbl>
    <w:p/>
    <w:p>
      <w:pPr>
        <w:widowControl/>
        <w:spacing w:line="580" w:lineRule="exact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22"/>
        </w:rPr>
      </w:pPr>
    </w:p>
    <w:p>
      <w:pPr>
        <w:widowControl/>
        <w:spacing w:line="580" w:lineRule="exact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22"/>
        </w:rPr>
      </w:pPr>
    </w:p>
    <w:p>
      <w:pPr>
        <w:jc w:val="center"/>
        <w:rPr>
          <w:rFonts w:ascii="方正仿宋_GBK" w:hAnsi="方正仿宋_GBK" w:eastAsia="方正仿宋_GBK" w:cs="方正仿宋_GBK"/>
          <w:color w:val="000000"/>
          <w:kern w:val="0"/>
          <w:sz w:val="22"/>
        </w:rPr>
      </w:pPr>
    </w:p>
    <w:p>
      <w:pPr>
        <w:jc w:val="left"/>
        <w:rPr>
          <w:rFonts w:asciiTheme="majorEastAsia" w:hAnsiTheme="majorEastAsia" w:eastAsiaTheme="majorEastAsia"/>
          <w:b/>
          <w:sz w:val="32"/>
          <w:szCs w:val="32"/>
        </w:rPr>
      </w:pPr>
      <w:r>
        <w:rPr>
          <w:rFonts w:hint="eastAsia" w:cs="方正仿宋_GBK" w:asciiTheme="majorEastAsia" w:hAnsiTheme="majorEastAsia" w:eastAsiaTheme="majorEastAsia"/>
          <w:b/>
          <w:color w:val="000000"/>
          <w:kern w:val="0"/>
          <w:sz w:val="32"/>
          <w:szCs w:val="32"/>
        </w:rPr>
        <w:t>附2</w:t>
      </w:r>
    </w:p>
    <w:p>
      <w:pPr>
        <w:jc w:val="center"/>
        <w:rPr>
          <w:rFonts w:asciiTheme="majorEastAsia" w:hAnsiTheme="majorEastAsia" w:eastAsiaTheme="majorEastAsia"/>
          <w:b/>
          <w:sz w:val="36"/>
          <w:szCs w:val="36"/>
        </w:rPr>
      </w:pPr>
      <w:r>
        <w:rPr>
          <w:rFonts w:hint="eastAsia" w:asciiTheme="majorEastAsia" w:hAnsiTheme="majorEastAsia" w:eastAsiaTheme="majorEastAsia"/>
          <w:b/>
          <w:sz w:val="36"/>
          <w:szCs w:val="36"/>
        </w:rPr>
        <w:t>中国注册会计师协会</w:t>
      </w:r>
      <w:r>
        <w:rPr>
          <w:rFonts w:asciiTheme="majorEastAsia" w:hAnsiTheme="majorEastAsia" w:eastAsiaTheme="majorEastAsia"/>
          <w:b/>
          <w:sz w:val="36"/>
          <w:szCs w:val="36"/>
        </w:rPr>
        <w:t>2022年度</w:t>
      </w:r>
      <w:r>
        <w:rPr>
          <w:rFonts w:hint="eastAsia" w:asciiTheme="majorEastAsia" w:hAnsiTheme="majorEastAsia" w:eastAsiaTheme="majorEastAsia"/>
          <w:b/>
          <w:sz w:val="36"/>
          <w:szCs w:val="36"/>
        </w:rPr>
        <w:t>远程（视频）培训班</w:t>
      </w:r>
      <w:r>
        <w:rPr>
          <w:rFonts w:asciiTheme="majorEastAsia" w:hAnsiTheme="majorEastAsia" w:eastAsiaTheme="majorEastAsia"/>
          <w:b/>
          <w:sz w:val="36"/>
          <w:szCs w:val="36"/>
        </w:rPr>
        <w:t>计划表</w:t>
      </w:r>
    </w:p>
    <w:tbl>
      <w:tblPr>
        <w:tblStyle w:val="3"/>
        <w:tblW w:w="14854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88"/>
        <w:gridCol w:w="2200"/>
        <w:gridCol w:w="7786"/>
        <w:gridCol w:w="1218"/>
        <w:gridCol w:w="1709"/>
        <w:gridCol w:w="11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tblHeader/>
        </w:trPr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序号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培训班名称</w:t>
            </w:r>
          </w:p>
        </w:tc>
        <w:tc>
          <w:tcPr>
            <w:tcW w:w="77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建议培训内容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建议班型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培训学时（个）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时间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注册会计师 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专业标准培训班（一）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思政，诚信，职业价值观、道德与态度相关课程；《中国注册会计师职业道德守则</w:t>
            </w:r>
            <w:r>
              <w:rPr>
                <w:rFonts w:ascii="仿宋" w:hAnsi="仿宋" w:eastAsia="仿宋"/>
                <w:sz w:val="24"/>
              </w:rPr>
              <w:t>（2020）</w:t>
            </w:r>
            <w:r>
              <w:rPr>
                <w:rFonts w:hint="eastAsia" w:ascii="仿宋" w:hAnsi="仿宋" w:eastAsia="仿宋"/>
                <w:sz w:val="24"/>
              </w:rPr>
              <w:t>》解读；会计师事务所质量管理相关准则及其应用指南解读；银行函证新规解读。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远程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 xml:space="preserve"> 5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2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注册会计师 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专业标准培训班（二）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思政，诚信，职业价值观、道德与态度相关课程；《中国注册会计师审计准则第</w:t>
            </w:r>
            <w:r>
              <w:rPr>
                <w:rFonts w:ascii="仿宋" w:hAnsi="仿宋" w:eastAsia="仿宋"/>
                <w:sz w:val="24"/>
              </w:rPr>
              <w:t>1211</w:t>
            </w:r>
            <w:r>
              <w:rPr>
                <w:rFonts w:hint="eastAsia" w:ascii="仿宋" w:hAnsi="仿宋" w:eastAsia="仿宋"/>
                <w:sz w:val="24"/>
              </w:rPr>
              <w:t>号——通过了解被审计单位及其环境识别和评估重大错报风险》解读；《中国注册会计师审计准则第</w:t>
            </w:r>
            <w:r>
              <w:rPr>
                <w:rFonts w:ascii="仿宋" w:hAnsi="仿宋" w:eastAsia="仿宋"/>
                <w:sz w:val="24"/>
              </w:rPr>
              <w:t>1321</w:t>
            </w:r>
            <w:r>
              <w:rPr>
                <w:rFonts w:hint="eastAsia" w:ascii="仿宋" w:hAnsi="仿宋" w:eastAsia="仿宋"/>
                <w:sz w:val="24"/>
              </w:rPr>
              <w:t>号——审计会计估计和相关披露》解读；《中国注册会计师审计准则问题解答第</w:t>
            </w:r>
            <w:r>
              <w:rPr>
                <w:rFonts w:ascii="仿宋" w:hAnsi="仿宋" w:eastAsia="仿宋"/>
                <w:sz w:val="24"/>
              </w:rPr>
              <w:t>16</w:t>
            </w:r>
            <w:r>
              <w:rPr>
                <w:rFonts w:hint="eastAsia" w:ascii="仿宋" w:hAnsi="仿宋" w:eastAsia="仿宋"/>
                <w:sz w:val="24"/>
              </w:rPr>
              <w:t>号——审计报告中的非无保留意见》及审计报告准则解读。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远程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6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3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 xml:space="preserve">注册会计师  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专业标准培训班（三）</w:t>
            </w:r>
          </w:p>
        </w:tc>
        <w:tc>
          <w:tcPr>
            <w:tcW w:w="77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思政，诚信，职业价值观、道德与态度相关课程；《中央财政科技计划课题结题审计指引》解读；我国新租赁会计准则解读；会计准则国际趋同及未来发展。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远程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16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7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中小会计师事务所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管理咨询培训班</w:t>
            </w:r>
          </w:p>
        </w:tc>
        <w:tc>
          <w:tcPr>
            <w:tcW w:w="77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思政，诚信，职业价值观、道德与态度相关课程；业财融合下的财税管理；管理会计在政府预算管理中的应用；会计师事务所非鉴证业务开拓；股权架构搭建和税收筹划；中小会计师事务所管理咨询能力建设；会计师事务所如何挖掘管理咨询需求；管理会计咨询案例与实务。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远程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40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9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8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5</w:t>
            </w:r>
          </w:p>
        </w:tc>
        <w:tc>
          <w:tcPr>
            <w:tcW w:w="2200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中小会计师事务所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热点难点培训班</w:t>
            </w:r>
          </w:p>
          <w:p>
            <w:pPr>
              <w:jc w:val="center"/>
              <w:rPr>
                <w:rFonts w:ascii="仿宋" w:hAnsi="仿宋" w:eastAsia="仿宋"/>
                <w:sz w:val="24"/>
              </w:rPr>
            </w:pPr>
          </w:p>
        </w:tc>
        <w:tc>
          <w:tcPr>
            <w:tcW w:w="7786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思政，诚信，职业价值观、道德与态度相关课程；数字化在企业财务中的应用；中小会计师事务所信息技术工具开发与应用；中小会计师事务所审计实务；中小会计师事务所如何应对数字化挑战；审计底稿复核和档案数字平台建设；企业会计准则应用案例分析（PPP项目）。</w:t>
            </w:r>
          </w:p>
        </w:tc>
        <w:tc>
          <w:tcPr>
            <w:tcW w:w="1218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hint="eastAsia" w:ascii="仿宋" w:hAnsi="仿宋" w:eastAsia="仿宋"/>
                <w:sz w:val="24"/>
              </w:rPr>
              <w:t>远程</w:t>
            </w:r>
          </w:p>
        </w:tc>
        <w:tc>
          <w:tcPr>
            <w:tcW w:w="1709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40</w:t>
            </w:r>
          </w:p>
        </w:tc>
        <w:tc>
          <w:tcPr>
            <w:tcW w:w="1153" w:type="dxa"/>
            <w:vAlign w:val="center"/>
          </w:tcPr>
          <w:p>
            <w:pPr>
              <w:jc w:val="center"/>
              <w:rPr>
                <w:rFonts w:ascii="仿宋" w:hAnsi="仿宋" w:eastAsia="仿宋"/>
                <w:sz w:val="24"/>
              </w:rPr>
            </w:pPr>
            <w:r>
              <w:rPr>
                <w:rFonts w:ascii="仿宋" w:hAnsi="仿宋" w:eastAsia="仿宋"/>
                <w:sz w:val="24"/>
              </w:rPr>
              <w:t>10</w:t>
            </w:r>
            <w:r>
              <w:rPr>
                <w:rFonts w:hint="eastAsia" w:ascii="仿宋" w:hAnsi="仿宋" w:eastAsia="仿宋"/>
                <w:sz w:val="24"/>
              </w:rPr>
              <w:t>月</w:t>
            </w:r>
          </w:p>
        </w:tc>
      </w:tr>
    </w:tbl>
    <w:p>
      <w:pPr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</w:p>
    <w:p>
      <w:pPr>
        <w:rPr>
          <w:rFonts w:ascii="黑体" w:hAnsi="黑体" w:eastAsia="黑体" w:cs="黑体"/>
          <w:bCs/>
          <w:sz w:val="32"/>
          <w:szCs w:val="32"/>
          <w:shd w:val="clear" w:color="auto" w:fill="FFFFFF"/>
        </w:rPr>
      </w:pPr>
    </w:p>
    <w:p>
      <w:pPr>
        <w:rPr>
          <w:rFonts w:cs="黑体" w:asciiTheme="majorEastAsia" w:hAnsiTheme="majorEastAsia" w:eastAsiaTheme="majorEastAsia"/>
          <w:b/>
          <w:bCs/>
          <w:sz w:val="32"/>
          <w:szCs w:val="32"/>
          <w:shd w:val="clear" w:color="auto" w:fill="FFFFFF"/>
        </w:rPr>
      </w:pPr>
      <w:r>
        <w:rPr>
          <w:rFonts w:hint="eastAsia" w:cs="黑体" w:asciiTheme="majorEastAsia" w:hAnsiTheme="majorEastAsia" w:eastAsiaTheme="majorEastAsia"/>
          <w:b/>
          <w:bCs/>
          <w:sz w:val="32"/>
          <w:szCs w:val="32"/>
          <w:shd w:val="clear" w:color="auto" w:fill="FFFFFF"/>
        </w:rPr>
        <w:t>附件3</w:t>
      </w:r>
    </w:p>
    <w:p>
      <w:pPr>
        <w:spacing w:afterLines="100"/>
        <w:jc w:val="center"/>
        <w:rPr>
          <w:rFonts w:cs="方正小标宋简体" w:asciiTheme="majorEastAsia" w:hAnsiTheme="majorEastAsia" w:eastAsiaTheme="majorEastAsia"/>
          <w:b/>
          <w:bCs/>
          <w:color w:val="000000"/>
          <w:sz w:val="36"/>
          <w:szCs w:val="36"/>
        </w:rPr>
      </w:pPr>
      <w:r>
        <w:rPr>
          <w:rFonts w:hint="eastAsia" w:cs="方正小标宋简体" w:asciiTheme="majorEastAsia" w:hAnsiTheme="majorEastAsia" w:eastAsiaTheme="majorEastAsia"/>
          <w:b/>
          <w:bCs/>
          <w:color w:val="000000"/>
          <w:sz w:val="36"/>
          <w:szCs w:val="36"/>
        </w:rPr>
        <w:t>山西省注册会计师协会2022年非执业会员培训计划</w:t>
      </w:r>
    </w:p>
    <w:tbl>
      <w:tblPr>
        <w:tblStyle w:val="2"/>
        <w:tblW w:w="14430" w:type="dxa"/>
        <w:tblInd w:w="-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66"/>
        <w:gridCol w:w="1602"/>
        <w:gridCol w:w="1134"/>
        <w:gridCol w:w="2807"/>
        <w:gridCol w:w="1417"/>
        <w:gridCol w:w="1418"/>
        <w:gridCol w:w="1275"/>
        <w:gridCol w:w="1985"/>
        <w:gridCol w:w="992"/>
        <w:gridCol w:w="1134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2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序号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培训班名称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时间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培训内容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培训对象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支付方式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培训费用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培训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地点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培训</w:t>
            </w:r>
          </w:p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天数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sz w:val="24"/>
                <w:szCs w:val="24"/>
                <w:shd w:val="clear" w:color="auto" w:fill="FFFFFF"/>
              </w:rPr>
              <w:t>计划培训人数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66" w:hRule="atLeast"/>
        </w:trPr>
        <w:tc>
          <w:tcPr>
            <w:tcW w:w="6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</w:t>
            </w:r>
          </w:p>
        </w:tc>
        <w:tc>
          <w:tcPr>
            <w:tcW w:w="160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非执业会员网络培训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5月-12月</w:t>
            </w:r>
          </w:p>
        </w:tc>
        <w:tc>
          <w:tcPr>
            <w:tcW w:w="280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1.东奥会计在线课程</w:t>
            </w:r>
          </w:p>
          <w:p>
            <w:pPr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2.中华会计网校课程</w:t>
            </w:r>
          </w:p>
        </w:tc>
        <w:tc>
          <w:tcPr>
            <w:tcW w:w="14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ind w:firstLine="110" w:firstLineChars="50"/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非执业会员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个人支付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80元/人</w:t>
            </w:r>
          </w:p>
        </w:tc>
        <w:tc>
          <w:tcPr>
            <w:tcW w:w="19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登录山西省注册会计师协会网站继续教育平台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40学时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仿宋_GB2312" w:hAnsi="仿宋_GB2312" w:eastAsia="仿宋_GB2312" w:cs="仿宋_GB2312"/>
                <w:color w:val="00000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sz w:val="22"/>
              </w:rPr>
              <w:t>2500</w:t>
            </w:r>
          </w:p>
        </w:tc>
      </w:tr>
    </w:tbl>
    <w:p>
      <w:pPr>
        <w:widowControl/>
        <w:spacing w:line="580" w:lineRule="exact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22"/>
        </w:rPr>
      </w:pPr>
    </w:p>
    <w:p>
      <w:pPr>
        <w:widowControl/>
        <w:spacing w:line="580" w:lineRule="exact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22"/>
        </w:rPr>
      </w:pPr>
    </w:p>
    <w:p>
      <w:pPr>
        <w:widowControl/>
        <w:spacing w:line="580" w:lineRule="exact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22"/>
        </w:rPr>
        <w:sectPr>
          <w:pgSz w:w="16838" w:h="11906" w:orient="landscape"/>
          <w:pgMar w:top="1236" w:right="1100" w:bottom="1179" w:left="1100" w:header="851" w:footer="992" w:gutter="0"/>
          <w:cols w:space="0" w:num="1"/>
          <w:docGrid w:type="lines" w:linePitch="312" w:charSpace="0"/>
        </w:sectPr>
      </w:pPr>
    </w:p>
    <w:p>
      <w:pPr>
        <w:adjustRightInd w:val="0"/>
        <w:snapToGrid w:val="0"/>
        <w:spacing w:line="560" w:lineRule="atLeast"/>
        <w:rPr>
          <w:rFonts w:cs="Times New Roman" w:asciiTheme="majorEastAsia" w:hAnsiTheme="majorEastAsia" w:eastAsiaTheme="majorEastAsia"/>
          <w:b/>
          <w:bCs/>
          <w:sz w:val="32"/>
          <w:szCs w:val="32"/>
        </w:rPr>
      </w:pPr>
      <w:r>
        <w:rPr>
          <w:rFonts w:cs="Times New Roman" w:asciiTheme="majorEastAsia" w:hAnsiTheme="majorEastAsia" w:eastAsiaTheme="majorEastAsia"/>
          <w:b/>
          <w:bCs/>
          <w:sz w:val="32"/>
          <w:szCs w:val="32"/>
        </w:rPr>
        <w:t>附表</w:t>
      </w:r>
      <w:r>
        <w:rPr>
          <w:rFonts w:hint="eastAsia" w:cs="Times New Roman" w:asciiTheme="majorEastAsia" w:hAnsiTheme="majorEastAsia" w:eastAsiaTheme="majorEastAsia"/>
          <w:b/>
          <w:bCs/>
          <w:sz w:val="32"/>
          <w:szCs w:val="32"/>
        </w:rPr>
        <w:t>4</w:t>
      </w:r>
    </w:p>
    <w:p>
      <w:pPr>
        <w:spacing w:afterLines="50"/>
        <w:jc w:val="center"/>
        <w:rPr>
          <w:rFonts w:cs="Times New Roman" w:asciiTheme="majorEastAsia" w:hAnsiTheme="majorEastAsia" w:eastAsiaTheme="majorEastAsia"/>
          <w:b/>
          <w:bCs/>
          <w:sz w:val="36"/>
        </w:rPr>
      </w:pPr>
      <w:r>
        <w:rPr>
          <w:rFonts w:cs="Times New Roman" w:asciiTheme="majorEastAsia" w:hAnsiTheme="majorEastAsia" w:eastAsiaTheme="majorEastAsia"/>
          <w:b/>
          <w:bCs/>
          <w:sz w:val="36"/>
        </w:rPr>
        <w:t>中国注册会计师继续教育学时确认申请表</w:t>
      </w:r>
    </w:p>
    <w:tbl>
      <w:tblPr>
        <w:tblStyle w:val="2"/>
        <w:tblW w:w="864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"/>
        <w:gridCol w:w="1635"/>
        <w:gridCol w:w="525"/>
        <w:gridCol w:w="375"/>
        <w:gridCol w:w="705"/>
        <w:gridCol w:w="180"/>
        <w:gridCol w:w="1635"/>
        <w:gridCol w:w="268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900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姓名</w:t>
            </w: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900" w:type="dxa"/>
            <w:gridSpan w:val="2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性别</w:t>
            </w:r>
          </w:p>
        </w:tc>
        <w:tc>
          <w:tcPr>
            <w:tcW w:w="705" w:type="dxa"/>
            <w:vAlign w:val="center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  <w:tc>
          <w:tcPr>
            <w:tcW w:w="1815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CPA证书</w:t>
            </w:r>
          </w:p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号码</w:t>
            </w:r>
          </w:p>
        </w:tc>
        <w:tc>
          <w:tcPr>
            <w:tcW w:w="2685" w:type="dxa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1" w:hRule="atLeast"/>
        </w:trPr>
        <w:tc>
          <w:tcPr>
            <w:tcW w:w="2535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所在会计师事务所</w:t>
            </w:r>
          </w:p>
        </w:tc>
        <w:tc>
          <w:tcPr>
            <w:tcW w:w="6105" w:type="dxa"/>
            <w:gridSpan w:val="6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3" w:hRule="atLeast"/>
        </w:trPr>
        <w:tc>
          <w:tcPr>
            <w:tcW w:w="2535" w:type="dxa"/>
            <w:gridSpan w:val="2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申请确认的学时数</w:t>
            </w:r>
          </w:p>
        </w:tc>
        <w:tc>
          <w:tcPr>
            <w:tcW w:w="6105" w:type="dxa"/>
            <w:gridSpan w:val="6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5" w:hRule="atLeast"/>
        </w:trPr>
        <w:tc>
          <w:tcPr>
            <w:tcW w:w="3060" w:type="dxa"/>
            <w:gridSpan w:val="3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参加继续教育的形式</w:t>
            </w:r>
          </w:p>
        </w:tc>
        <w:tc>
          <w:tcPr>
            <w:tcW w:w="5580" w:type="dxa"/>
            <w:gridSpan w:val="5"/>
          </w:tcPr>
          <w:p>
            <w:pPr>
              <w:jc w:val="center"/>
              <w:rPr>
                <w:rFonts w:ascii="Times New Roman" w:hAnsi="Times New Roman" w:eastAsia="仿宋_GB2312" w:cs="Times New Roman"/>
                <w:sz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4466" w:hRule="atLeast"/>
        </w:trPr>
        <w:tc>
          <w:tcPr>
            <w:tcW w:w="8640" w:type="dxa"/>
            <w:gridSpan w:val="8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参加继续教育情况说明（可另附页）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</w:p>
          <w:p>
            <w:pPr>
              <w:ind w:left="4750" w:leftChars="2262"/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申请人：</w:t>
            </w:r>
          </w:p>
          <w:p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 xml:space="preserve">                                     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968" w:hRule="atLeast"/>
        </w:trPr>
        <w:tc>
          <w:tcPr>
            <w:tcW w:w="4320" w:type="dxa"/>
            <w:gridSpan w:val="6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所在会计师事务所意见</w:t>
            </w:r>
          </w:p>
        </w:tc>
        <w:tc>
          <w:tcPr>
            <w:tcW w:w="4320" w:type="dxa"/>
            <w:gridSpan w:val="2"/>
          </w:tcPr>
          <w:p>
            <w:pPr>
              <w:rPr>
                <w:rFonts w:ascii="Times New Roman" w:hAnsi="Times New Roman" w:eastAsia="仿宋_GB2312" w:cs="Times New Roman"/>
                <w:sz w:val="28"/>
              </w:rPr>
            </w:pPr>
            <w:r>
              <w:rPr>
                <w:rFonts w:ascii="Times New Roman" w:hAnsi="Times New Roman" w:eastAsia="仿宋_GB2312" w:cs="Times New Roman"/>
                <w:sz w:val="28"/>
              </w:rPr>
              <w:t>地方注协意见</w:t>
            </w:r>
          </w:p>
        </w:tc>
      </w:tr>
    </w:tbl>
    <w:p>
      <w:pPr>
        <w:spacing w:line="300" w:lineRule="exact"/>
        <w:rPr>
          <w:rFonts w:ascii="Times New Roman" w:hAnsi="Times New Roman" w:eastAsia="仿宋_GB2312" w:cs="Times New Roman"/>
        </w:rPr>
      </w:pPr>
    </w:p>
    <w:p>
      <w:pPr>
        <w:spacing w:line="300" w:lineRule="exact"/>
        <w:ind w:left="821" w:hanging="820" w:hangingChars="342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说明： 1.本申请表中，经地方注协确认的学时数可计入当年继续教育学时。</w:t>
      </w:r>
    </w:p>
    <w:p>
      <w:pPr>
        <w:spacing w:line="300" w:lineRule="exact"/>
        <w:ind w:left="718" w:leftChars="342" w:firstLine="120" w:firstLineChars="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2.“继续教育形式”包括投入法形式和产出法认可的其他形式。</w:t>
      </w:r>
    </w:p>
    <w:p>
      <w:pPr>
        <w:spacing w:line="300" w:lineRule="exact"/>
        <w:ind w:left="718" w:leftChars="342" w:firstLine="120" w:firstLineChars="50"/>
        <w:rPr>
          <w:rFonts w:ascii="Times New Roman" w:hAnsi="Times New Roman" w:eastAsia="仿宋_GB2312" w:cs="Times New Roman"/>
          <w:sz w:val="24"/>
        </w:rPr>
      </w:pPr>
      <w:r>
        <w:rPr>
          <w:rFonts w:ascii="Times New Roman" w:hAnsi="Times New Roman" w:eastAsia="仿宋_GB2312" w:cs="Times New Roman"/>
          <w:sz w:val="24"/>
        </w:rPr>
        <w:t>3.申请人提交本申请表时，请一并报送相关证明材料。</w:t>
      </w:r>
    </w:p>
    <w:p/>
    <w:p>
      <w:pPr>
        <w:widowControl/>
        <w:spacing w:line="580" w:lineRule="exact"/>
        <w:jc w:val="left"/>
        <w:textAlignment w:val="center"/>
        <w:rPr>
          <w:rFonts w:ascii="方正仿宋_GBK" w:hAnsi="方正仿宋_GBK" w:eastAsia="方正仿宋_GBK" w:cs="方正仿宋_GBK"/>
          <w:color w:val="000000"/>
          <w:kern w:val="0"/>
          <w:sz w:val="22"/>
        </w:rPr>
      </w:pPr>
    </w:p>
    <w:p>
      <w:bookmarkStart w:id="2" w:name="_GoBack"/>
      <w:bookmarkEnd w:id="2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altName w:val="Arial Unicode MS"/>
    <w:panose1 w:val="00000000000000000000"/>
    <w:charset w:val="86"/>
    <w:family w:val="script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Arial Unicode MS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A5ZjU4MzAzYmQxZDhkZDUwNWRiNWMyMTc1ZDJiODYifQ=="/>
  </w:docVars>
  <w:rsids>
    <w:rsidRoot w:val="3AAB40B7"/>
    <w:rsid w:val="3AAB4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Office_11.1.0.11691_F1E327BC-269C-435d-A152-05C5408002CA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2022-05-10T00:41:00Z</dcterms:created>
  <dc:creator>玉剑</dc:creator>
  <cp:lastModifiedBy>玉剑</cp:lastModifiedBy>
  <dcterms:modified xsi:type="dcterms:W3CDTF">2022-05-10T00:42:36Z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2052-11.1.0.11691</vt:lpwstr>
  </property>
  <property fmtid="{D5CDD505-2E9C-101B-9397-08002B2CF9AE}" pid="3" name="ICV">
    <vt:lpwstr>0983A383E47F46FDB1DAAA8D757FAADA</vt:lpwstr>
  </property>
</Properties>
</file>